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8D" w:rsidRDefault="0053278D" w:rsidP="008C39D9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6507F" w:rsidRDefault="00D6507F" w:rsidP="008A0264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64771">
        <w:rPr>
          <w:rFonts w:asciiTheme="majorBidi" w:hAnsiTheme="majorBidi" w:cstheme="majorBidi"/>
          <w:b/>
          <w:bCs/>
          <w:sz w:val="24"/>
          <w:szCs w:val="24"/>
          <w:u w:val="single"/>
        </w:rPr>
        <w:t>TERMES DE REFERENCE</w:t>
      </w:r>
    </w:p>
    <w:p w:rsidR="00564771" w:rsidRPr="00564771" w:rsidRDefault="00564771" w:rsidP="008C39D9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64771" w:rsidRPr="001D392A" w:rsidRDefault="00564771" w:rsidP="008C39D9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D6507F" w:rsidRPr="001D392A" w:rsidRDefault="00D6507F" w:rsidP="008C39D9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1D392A">
        <w:rPr>
          <w:rFonts w:asciiTheme="majorBidi" w:hAnsiTheme="majorBidi" w:cstheme="majorBidi"/>
          <w:b/>
          <w:bCs/>
          <w:sz w:val="20"/>
          <w:szCs w:val="20"/>
        </w:rPr>
        <w:t xml:space="preserve">I. </w:t>
      </w:r>
      <w:r w:rsidR="00A42622" w:rsidRPr="001D392A">
        <w:rPr>
          <w:rFonts w:asciiTheme="majorBidi" w:hAnsiTheme="majorBidi" w:cstheme="majorBidi"/>
          <w:b/>
          <w:bCs/>
          <w:sz w:val="20"/>
          <w:szCs w:val="20"/>
          <w:lang w:val="fr-FR"/>
        </w:rPr>
        <w:t>Contexte</w:t>
      </w:r>
      <w:r w:rsidRPr="001D392A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</w:p>
    <w:p w:rsidR="00AE620E" w:rsidRPr="001D392A" w:rsidRDefault="00AE620E" w:rsidP="00922273">
      <w:pPr>
        <w:spacing w:line="276" w:lineRule="auto"/>
        <w:contextualSpacing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1D392A">
        <w:rPr>
          <w:rFonts w:asciiTheme="majorBidi" w:hAnsiTheme="majorBidi" w:cstheme="majorBidi"/>
          <w:sz w:val="20"/>
          <w:szCs w:val="20"/>
        </w:rPr>
        <w:t>La BMICE a été créée par traité i</w:t>
      </w:r>
      <w:r>
        <w:rPr>
          <w:rFonts w:asciiTheme="majorBidi" w:hAnsiTheme="majorBidi" w:cstheme="majorBidi"/>
          <w:sz w:val="20"/>
          <w:szCs w:val="20"/>
        </w:rPr>
        <w:t xml:space="preserve">nternational </w:t>
      </w:r>
      <w:r w:rsidR="007319E3">
        <w:rPr>
          <w:rFonts w:asciiTheme="majorBidi" w:hAnsiTheme="majorBidi" w:cstheme="majorBidi"/>
          <w:sz w:val="20"/>
          <w:szCs w:val="20"/>
          <w:lang w:val="fr-FR"/>
        </w:rPr>
        <w:t xml:space="preserve">ratifié </w:t>
      </w:r>
      <w:r>
        <w:rPr>
          <w:rFonts w:asciiTheme="majorBidi" w:hAnsiTheme="majorBidi" w:cstheme="majorBidi"/>
          <w:sz w:val="20"/>
          <w:szCs w:val="20"/>
          <w:lang w:val="fr-FR"/>
        </w:rPr>
        <w:t>par</w:t>
      </w:r>
      <w:r>
        <w:rPr>
          <w:rFonts w:asciiTheme="majorBidi" w:hAnsiTheme="majorBidi" w:cstheme="majorBidi"/>
          <w:sz w:val="20"/>
          <w:szCs w:val="20"/>
        </w:rPr>
        <w:t xml:space="preserve"> les cinq</w:t>
      </w:r>
      <w:r w:rsidRPr="001D392A">
        <w:rPr>
          <w:rFonts w:asciiTheme="majorBidi" w:hAnsiTheme="majorBidi" w:cstheme="majorBidi"/>
          <w:sz w:val="20"/>
          <w:szCs w:val="20"/>
        </w:rPr>
        <w:t xml:space="preserve"> États de l’U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nion du </w:t>
      </w:r>
      <w:r w:rsidRPr="001D392A">
        <w:rPr>
          <w:rFonts w:asciiTheme="majorBidi" w:hAnsiTheme="majorBidi" w:cstheme="majorBidi"/>
          <w:sz w:val="20"/>
          <w:szCs w:val="20"/>
        </w:rPr>
        <w:t>M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aghreb </w:t>
      </w:r>
      <w:r w:rsidRPr="001D392A">
        <w:rPr>
          <w:rFonts w:asciiTheme="majorBidi" w:hAnsiTheme="majorBidi" w:cstheme="majorBidi"/>
          <w:sz w:val="20"/>
          <w:szCs w:val="20"/>
        </w:rPr>
        <w:t>A</w:t>
      </w:r>
      <w:r>
        <w:rPr>
          <w:rFonts w:asciiTheme="majorBidi" w:hAnsiTheme="majorBidi" w:cstheme="majorBidi"/>
          <w:sz w:val="20"/>
          <w:szCs w:val="20"/>
          <w:lang w:val="fr-FR"/>
        </w:rPr>
        <w:t>rabe (UMA)</w:t>
      </w:r>
      <w:r w:rsidR="00922273">
        <w:rPr>
          <w:rFonts w:asciiTheme="majorBidi" w:hAnsiTheme="majorBidi" w:cstheme="majorBidi"/>
          <w:sz w:val="20"/>
          <w:szCs w:val="20"/>
          <w:lang w:val="fr-FR"/>
        </w:rPr>
        <w:t xml:space="preserve"> en 1991.</w:t>
      </w:r>
      <w:r w:rsidRPr="001D392A">
        <w:rPr>
          <w:rFonts w:asciiTheme="majorBidi" w:hAnsiTheme="majorBidi" w:cstheme="majorBidi"/>
          <w:sz w:val="20"/>
          <w:szCs w:val="20"/>
        </w:rPr>
        <w:t xml:space="preserve"> </w:t>
      </w:r>
      <w:r w:rsidR="00922273">
        <w:rPr>
          <w:rFonts w:asciiTheme="majorBidi" w:hAnsiTheme="majorBidi" w:cstheme="majorBidi"/>
          <w:sz w:val="20"/>
          <w:szCs w:val="20"/>
          <w:lang w:val="fr-FR"/>
        </w:rPr>
        <w:t xml:space="preserve">Aux </w:t>
      </w:r>
      <w:r w:rsidRPr="001D392A">
        <w:rPr>
          <w:rFonts w:asciiTheme="majorBidi" w:hAnsiTheme="majorBidi" w:cstheme="majorBidi"/>
          <w:sz w:val="20"/>
          <w:szCs w:val="20"/>
        </w:rPr>
        <w:t>termes du Traité, la B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anque </w:t>
      </w:r>
      <w:r w:rsidRPr="001D392A">
        <w:rPr>
          <w:rFonts w:asciiTheme="majorBidi" w:hAnsiTheme="majorBidi" w:cstheme="majorBidi"/>
          <w:sz w:val="20"/>
          <w:szCs w:val="20"/>
        </w:rPr>
        <w:t>M</w:t>
      </w:r>
      <w:r>
        <w:rPr>
          <w:rFonts w:asciiTheme="majorBidi" w:hAnsiTheme="majorBidi" w:cstheme="majorBidi"/>
          <w:sz w:val="20"/>
          <w:szCs w:val="20"/>
          <w:lang w:val="fr-FR"/>
        </w:rPr>
        <w:t>aghrébine d’</w:t>
      </w:r>
      <w:r w:rsidRPr="001D392A">
        <w:rPr>
          <w:rFonts w:asciiTheme="majorBidi" w:hAnsiTheme="majorBidi" w:cstheme="majorBidi"/>
          <w:sz w:val="20"/>
          <w:szCs w:val="20"/>
        </w:rPr>
        <w:t>I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nvestissement et Commerce </w:t>
      </w:r>
      <w:r w:rsidRPr="001D392A">
        <w:rPr>
          <w:rFonts w:asciiTheme="majorBidi" w:hAnsiTheme="majorBidi" w:cstheme="majorBidi"/>
          <w:sz w:val="20"/>
          <w:szCs w:val="20"/>
        </w:rPr>
        <w:t>E</w:t>
      </w:r>
      <w:r>
        <w:rPr>
          <w:rFonts w:asciiTheme="majorBidi" w:hAnsiTheme="majorBidi" w:cstheme="majorBidi"/>
          <w:sz w:val="20"/>
          <w:szCs w:val="20"/>
          <w:lang w:val="fr-FR"/>
        </w:rPr>
        <w:t>xtérieur</w:t>
      </w:r>
      <w:r w:rsidRPr="001D392A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(BMICE) </w:t>
      </w:r>
      <w:r w:rsidRPr="001D392A">
        <w:rPr>
          <w:rFonts w:asciiTheme="majorBidi" w:hAnsiTheme="majorBidi" w:cstheme="majorBidi"/>
          <w:sz w:val="20"/>
          <w:szCs w:val="20"/>
          <w:lang w:val="fr-FR"/>
        </w:rPr>
        <w:t xml:space="preserve">est une « institution financière internationale » qui </w:t>
      </w:r>
      <w:r w:rsidRPr="001D392A">
        <w:rPr>
          <w:rFonts w:asciiTheme="majorBidi" w:hAnsiTheme="majorBidi" w:cstheme="majorBidi"/>
          <w:sz w:val="20"/>
          <w:szCs w:val="20"/>
        </w:rPr>
        <w:t xml:space="preserve">a pour objet de financer des </w:t>
      </w:r>
      <w:r w:rsidR="001A37A5">
        <w:rPr>
          <w:rFonts w:asciiTheme="majorBidi" w:hAnsiTheme="majorBidi" w:cstheme="majorBidi"/>
          <w:sz w:val="20"/>
          <w:szCs w:val="20"/>
          <w:lang w:val="fr-FR"/>
        </w:rPr>
        <w:t>projets d’intérêt commun</w:t>
      </w:r>
      <w:r w:rsidRPr="001D392A">
        <w:rPr>
          <w:rFonts w:asciiTheme="majorBidi" w:hAnsiTheme="majorBidi" w:cstheme="majorBidi"/>
          <w:sz w:val="20"/>
          <w:szCs w:val="20"/>
        </w:rPr>
        <w:t xml:space="preserve"> dans les pays de l’UMA</w:t>
      </w:r>
      <w:r w:rsidRPr="001D392A">
        <w:rPr>
          <w:rFonts w:asciiTheme="majorBidi" w:hAnsiTheme="majorBidi" w:cstheme="majorBidi"/>
          <w:sz w:val="20"/>
          <w:szCs w:val="20"/>
          <w:lang w:val="fr-FR"/>
        </w:rPr>
        <w:t>.</w:t>
      </w:r>
    </w:p>
    <w:p w:rsidR="00AE620E" w:rsidRPr="001D392A" w:rsidRDefault="00AE620E" w:rsidP="00530362">
      <w:pPr>
        <w:spacing w:line="276" w:lineRule="auto"/>
        <w:contextualSpacing/>
        <w:jc w:val="both"/>
        <w:rPr>
          <w:rFonts w:asciiTheme="majorBidi" w:hAnsiTheme="majorBidi" w:cstheme="majorBidi"/>
          <w:color w:val="000000"/>
          <w:sz w:val="20"/>
          <w:szCs w:val="20"/>
        </w:rPr>
      </w:pPr>
    </w:p>
    <w:p w:rsidR="00B801A0" w:rsidRDefault="00AE620E" w:rsidP="00530362">
      <w:pPr>
        <w:spacing w:line="276" w:lineRule="auto"/>
        <w:contextualSpacing/>
        <w:jc w:val="both"/>
        <w:rPr>
          <w:rFonts w:asciiTheme="majorBidi" w:hAnsiTheme="majorBidi" w:cstheme="majorBidi"/>
          <w:color w:val="000000"/>
          <w:sz w:val="20"/>
          <w:szCs w:val="20"/>
          <w:lang w:val="fr-FR"/>
        </w:rPr>
      </w:pPr>
      <w:r w:rsidRPr="001D392A">
        <w:rPr>
          <w:rFonts w:asciiTheme="majorBidi" w:hAnsiTheme="majorBidi" w:cstheme="majorBidi"/>
          <w:color w:val="000000"/>
          <w:sz w:val="20"/>
          <w:szCs w:val="20"/>
        </w:rPr>
        <w:t>Les missions statutaires de la</w:t>
      </w:r>
      <w:r w:rsidR="00B801A0">
        <w:rPr>
          <w:rFonts w:asciiTheme="majorBidi" w:hAnsiTheme="majorBidi" w:cstheme="majorBidi"/>
          <w:color w:val="000000"/>
          <w:sz w:val="20"/>
          <w:szCs w:val="20"/>
        </w:rPr>
        <w:t xml:space="preserve"> BMICE recouvrent, entre autres</w:t>
      </w:r>
      <w:r w:rsidR="00B801A0">
        <w:rPr>
          <w:rFonts w:asciiTheme="majorBidi" w:hAnsiTheme="majorBidi" w:cstheme="majorBidi"/>
          <w:color w:val="000000"/>
          <w:sz w:val="20"/>
          <w:szCs w:val="20"/>
          <w:lang w:val="fr-FR"/>
        </w:rPr>
        <w:t> :</w:t>
      </w:r>
    </w:p>
    <w:p w:rsidR="00B801A0" w:rsidRPr="00B801A0" w:rsidRDefault="00AE620E" w:rsidP="00530362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B801A0">
        <w:rPr>
          <w:rFonts w:asciiTheme="majorBidi" w:hAnsiTheme="majorBidi" w:cstheme="majorBidi"/>
          <w:color w:val="000000"/>
          <w:sz w:val="20"/>
          <w:szCs w:val="20"/>
        </w:rPr>
        <w:t xml:space="preserve">le développement des échanges </w:t>
      </w:r>
      <w:r w:rsidR="00B801A0" w:rsidRPr="00B801A0">
        <w:rPr>
          <w:rFonts w:asciiTheme="majorBidi" w:hAnsiTheme="majorBidi" w:cstheme="majorBidi"/>
          <w:color w:val="000000"/>
          <w:sz w:val="20"/>
          <w:szCs w:val="20"/>
        </w:rPr>
        <w:t>intra</w:t>
      </w:r>
      <w:r w:rsidR="00B801A0" w:rsidRPr="00B801A0">
        <w:rPr>
          <w:rFonts w:asciiTheme="majorBidi" w:hAnsiTheme="majorBidi" w:cstheme="majorBidi"/>
          <w:color w:val="000000"/>
          <w:sz w:val="20"/>
          <w:szCs w:val="20"/>
          <w:lang w:val="fr-FR"/>
        </w:rPr>
        <w:t>-</w:t>
      </w:r>
      <w:r w:rsidR="00B801A0" w:rsidRPr="00B801A0">
        <w:rPr>
          <w:rFonts w:asciiTheme="majorBidi" w:hAnsiTheme="majorBidi" w:cstheme="majorBidi"/>
          <w:color w:val="000000"/>
          <w:sz w:val="20"/>
          <w:szCs w:val="20"/>
        </w:rPr>
        <w:t>régionaux</w:t>
      </w:r>
      <w:r w:rsidRPr="00B801A0"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</w:p>
    <w:p w:rsidR="00B801A0" w:rsidRDefault="00AE620E" w:rsidP="00530362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B801A0">
        <w:rPr>
          <w:rFonts w:asciiTheme="majorBidi" w:hAnsiTheme="majorBidi" w:cstheme="majorBidi"/>
          <w:color w:val="000000"/>
          <w:sz w:val="20"/>
          <w:szCs w:val="20"/>
        </w:rPr>
        <w:t>le renforcement de la transformation industrielle,</w:t>
      </w:r>
    </w:p>
    <w:p w:rsidR="00B801A0" w:rsidRDefault="00AE620E" w:rsidP="00530362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B801A0">
        <w:rPr>
          <w:rFonts w:asciiTheme="majorBidi" w:hAnsiTheme="majorBidi" w:cstheme="majorBidi"/>
          <w:color w:val="000000"/>
          <w:sz w:val="20"/>
          <w:szCs w:val="20"/>
        </w:rPr>
        <w:t xml:space="preserve">le développement des partenariats et des capitaux communs, </w:t>
      </w:r>
    </w:p>
    <w:p w:rsidR="00B801A0" w:rsidRDefault="00AE620E" w:rsidP="00530362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B801A0">
        <w:rPr>
          <w:rFonts w:asciiTheme="majorBidi" w:hAnsiTheme="majorBidi" w:cstheme="majorBidi"/>
          <w:color w:val="000000"/>
          <w:sz w:val="20"/>
          <w:szCs w:val="20"/>
        </w:rPr>
        <w:t xml:space="preserve">le renforcement de l’attractivité de la région Maghreb pour les </w:t>
      </w:r>
      <w:r w:rsidR="00F24835">
        <w:rPr>
          <w:rFonts w:asciiTheme="majorBidi" w:hAnsiTheme="majorBidi" w:cstheme="majorBidi"/>
          <w:color w:val="000000"/>
          <w:sz w:val="20"/>
          <w:szCs w:val="20"/>
        </w:rPr>
        <w:t xml:space="preserve">investissements directs </w:t>
      </w:r>
      <w:r w:rsidR="00F24835" w:rsidRPr="00F24835">
        <w:rPr>
          <w:rFonts w:asciiTheme="majorBidi" w:hAnsiTheme="majorBidi" w:cstheme="majorBidi"/>
          <w:color w:val="000000"/>
          <w:sz w:val="20"/>
          <w:szCs w:val="20"/>
        </w:rPr>
        <w:t xml:space="preserve">étrangers </w:t>
      </w:r>
      <w:r w:rsidR="00F24835">
        <w:rPr>
          <w:rFonts w:asciiTheme="majorBidi" w:hAnsiTheme="majorBidi" w:cstheme="majorBidi"/>
          <w:color w:val="000000"/>
          <w:sz w:val="20"/>
          <w:szCs w:val="20"/>
          <w:lang w:val="fr-FR"/>
        </w:rPr>
        <w:t>(</w:t>
      </w:r>
      <w:r w:rsidRPr="00B801A0">
        <w:rPr>
          <w:rFonts w:asciiTheme="majorBidi" w:hAnsiTheme="majorBidi" w:cstheme="majorBidi"/>
          <w:color w:val="000000"/>
          <w:sz w:val="20"/>
          <w:szCs w:val="20"/>
        </w:rPr>
        <w:t>IDE</w:t>
      </w:r>
      <w:r w:rsidR="00F24835">
        <w:rPr>
          <w:rFonts w:asciiTheme="majorBidi" w:hAnsiTheme="majorBidi" w:cstheme="majorBidi"/>
          <w:color w:val="000000"/>
          <w:sz w:val="20"/>
          <w:szCs w:val="20"/>
          <w:lang w:val="fr-FR"/>
        </w:rPr>
        <w:t>)</w:t>
      </w:r>
      <w:r w:rsidRPr="00B801A0">
        <w:rPr>
          <w:rFonts w:asciiTheme="majorBidi" w:hAnsiTheme="majorBidi" w:cstheme="majorBidi"/>
          <w:color w:val="000000"/>
          <w:sz w:val="20"/>
          <w:szCs w:val="20"/>
        </w:rPr>
        <w:t xml:space="preserve">. </w:t>
      </w:r>
    </w:p>
    <w:p w:rsidR="00B801A0" w:rsidRDefault="00AE620E" w:rsidP="00530362">
      <w:pPr>
        <w:spacing w:line="276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B801A0">
        <w:rPr>
          <w:rFonts w:asciiTheme="majorBidi" w:hAnsiTheme="majorBidi" w:cstheme="majorBidi"/>
          <w:color w:val="000000"/>
          <w:sz w:val="20"/>
          <w:szCs w:val="20"/>
        </w:rPr>
        <w:t xml:space="preserve">Dans l’objectif de consolider l’intégration régionale, ces missions se déclinent sur des axes stratégiques d’intervention, dont les plus importants concernent : </w:t>
      </w:r>
    </w:p>
    <w:p w:rsidR="00B801A0" w:rsidRPr="00B801A0" w:rsidRDefault="00AE620E" w:rsidP="00530362">
      <w:pPr>
        <w:pStyle w:val="Paragraphedeliste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B801A0">
        <w:rPr>
          <w:rFonts w:asciiTheme="majorBidi" w:hAnsiTheme="majorBidi" w:cstheme="majorBidi"/>
          <w:color w:val="000000"/>
          <w:sz w:val="20"/>
          <w:szCs w:val="20"/>
        </w:rPr>
        <w:t xml:space="preserve">le développement des capacités de production des filières existantes et à fort potentiel, </w:t>
      </w:r>
    </w:p>
    <w:p w:rsidR="00B801A0" w:rsidRDefault="00AE620E" w:rsidP="00530362">
      <w:pPr>
        <w:pStyle w:val="Paragraphedeliste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B801A0">
        <w:rPr>
          <w:rFonts w:asciiTheme="majorBidi" w:hAnsiTheme="majorBidi" w:cstheme="majorBidi"/>
          <w:color w:val="000000"/>
          <w:sz w:val="20"/>
          <w:szCs w:val="20"/>
        </w:rPr>
        <w:t xml:space="preserve">l’émergence de nouvelles filières et/ou développement des filières existantes pour optimiser la chaîne de valeur régionale, </w:t>
      </w:r>
    </w:p>
    <w:p w:rsidR="00B801A0" w:rsidRDefault="00AE620E" w:rsidP="00530362">
      <w:pPr>
        <w:pStyle w:val="Paragraphedeliste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B801A0">
        <w:rPr>
          <w:rFonts w:asciiTheme="majorBidi" w:hAnsiTheme="majorBidi" w:cstheme="majorBidi"/>
          <w:color w:val="000000"/>
          <w:sz w:val="20"/>
          <w:szCs w:val="20"/>
        </w:rPr>
        <w:t xml:space="preserve">le renforcement des infrastructures régionales, </w:t>
      </w:r>
    </w:p>
    <w:p w:rsidR="00AE620E" w:rsidRDefault="00AE620E" w:rsidP="00530362">
      <w:pPr>
        <w:pStyle w:val="Paragraphedeliste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B801A0">
        <w:rPr>
          <w:rFonts w:asciiTheme="majorBidi" w:hAnsiTheme="majorBidi" w:cstheme="majorBidi"/>
          <w:color w:val="000000"/>
          <w:sz w:val="20"/>
          <w:szCs w:val="20"/>
        </w:rPr>
        <w:t>le développement des services commerciaux à l’échelle régionale.</w:t>
      </w:r>
    </w:p>
    <w:p w:rsidR="00170D29" w:rsidRPr="00B801A0" w:rsidRDefault="00170D29" w:rsidP="00530362">
      <w:pPr>
        <w:pStyle w:val="Paragraphedeliste"/>
        <w:spacing w:line="276" w:lineRule="auto"/>
        <w:ind w:left="1080"/>
        <w:jc w:val="both"/>
        <w:rPr>
          <w:rFonts w:asciiTheme="majorBidi" w:hAnsiTheme="majorBidi" w:cstheme="majorBidi"/>
          <w:color w:val="000000"/>
          <w:sz w:val="20"/>
          <w:szCs w:val="20"/>
        </w:rPr>
      </w:pPr>
    </w:p>
    <w:p w:rsidR="00AE620E" w:rsidRDefault="00AE620E" w:rsidP="004F0A53">
      <w:pPr>
        <w:shd w:val="clear" w:color="auto" w:fill="FFFFFF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1D392A">
        <w:rPr>
          <w:rFonts w:asciiTheme="majorBidi" w:hAnsiTheme="majorBidi" w:cstheme="majorBidi"/>
          <w:sz w:val="20"/>
          <w:szCs w:val="20"/>
          <w:lang w:val="fr-FR"/>
        </w:rPr>
        <w:t>Dans le cadre d</w:t>
      </w:r>
      <w:r w:rsidR="00552A29">
        <w:rPr>
          <w:rFonts w:asciiTheme="majorBidi" w:hAnsiTheme="majorBidi" w:cstheme="majorBidi"/>
          <w:sz w:val="20"/>
          <w:szCs w:val="20"/>
          <w:lang w:val="fr-FR"/>
        </w:rPr>
        <w:t>u renforcement de son cadre de gestion des risques</w:t>
      </w:r>
      <w:r w:rsidR="001A4BA7" w:rsidRPr="008C39D9">
        <w:rPr>
          <w:rFonts w:asciiTheme="majorBidi" w:hAnsiTheme="majorBidi" w:cstheme="majorBidi"/>
          <w:sz w:val="20"/>
          <w:szCs w:val="20"/>
          <w:lang w:val="fr-FR"/>
        </w:rPr>
        <w:t> pour l'amener à un niveau conforme a</w:t>
      </w:r>
      <w:r w:rsidR="001A4BA7">
        <w:rPr>
          <w:rFonts w:asciiTheme="majorBidi" w:hAnsiTheme="majorBidi" w:cstheme="majorBidi"/>
          <w:sz w:val="20"/>
          <w:szCs w:val="20"/>
          <w:lang w:val="fr-FR"/>
        </w:rPr>
        <w:t>ux standards internationaux en</w:t>
      </w:r>
      <w:r w:rsidR="00552A29">
        <w:rPr>
          <w:rFonts w:asciiTheme="majorBidi" w:hAnsiTheme="majorBidi" w:cstheme="majorBidi"/>
          <w:sz w:val="20"/>
          <w:szCs w:val="20"/>
          <w:lang w:val="fr-FR"/>
        </w:rPr>
        <w:t xml:space="preserve"> la matière, </w:t>
      </w:r>
      <w:r w:rsidRPr="001D392A">
        <w:rPr>
          <w:rFonts w:asciiTheme="majorBidi" w:hAnsiTheme="majorBidi" w:cstheme="majorBidi"/>
          <w:sz w:val="20"/>
          <w:szCs w:val="20"/>
          <w:lang w:val="fr-FR"/>
        </w:rPr>
        <w:t xml:space="preserve">la BMICE souhaite recruter </w:t>
      </w:r>
      <w:r w:rsidRPr="008C39D9">
        <w:rPr>
          <w:rFonts w:asciiTheme="majorBidi" w:hAnsiTheme="majorBidi" w:cstheme="majorBidi"/>
          <w:sz w:val="20"/>
          <w:szCs w:val="20"/>
          <w:lang w:val="fr-FR"/>
        </w:rPr>
        <w:t xml:space="preserve">un </w:t>
      </w:r>
      <w:r w:rsidR="00DA1397">
        <w:rPr>
          <w:rFonts w:asciiTheme="majorBidi" w:hAnsiTheme="majorBidi" w:cstheme="majorBidi"/>
          <w:sz w:val="20"/>
          <w:szCs w:val="20"/>
          <w:lang w:val="fr-FR"/>
        </w:rPr>
        <w:t xml:space="preserve">bureau ou </w:t>
      </w:r>
      <w:r w:rsidR="004F0A53">
        <w:rPr>
          <w:rFonts w:asciiTheme="majorBidi" w:hAnsiTheme="majorBidi" w:cstheme="majorBidi"/>
          <w:sz w:val="20"/>
          <w:szCs w:val="20"/>
          <w:lang w:val="fr-FR"/>
        </w:rPr>
        <w:t>consultant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Pr="008C39D9">
        <w:rPr>
          <w:rFonts w:asciiTheme="majorBidi" w:hAnsiTheme="majorBidi" w:cstheme="majorBidi"/>
          <w:sz w:val="20"/>
          <w:szCs w:val="20"/>
          <w:lang w:val="fr-FR"/>
        </w:rPr>
        <w:t>pour une mission d’assistance à la</w:t>
      </w:r>
      <w:r w:rsidR="00170D29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170D29" w:rsidRPr="001D392A">
        <w:rPr>
          <w:rFonts w:asciiTheme="majorBidi" w:hAnsiTheme="majorBidi" w:cstheme="majorBidi"/>
          <w:sz w:val="20"/>
          <w:szCs w:val="20"/>
          <w:lang w:val="fr-FR"/>
        </w:rPr>
        <w:t xml:space="preserve">mise en place </w:t>
      </w:r>
      <w:r w:rsidR="00170D29">
        <w:rPr>
          <w:rFonts w:asciiTheme="majorBidi" w:hAnsiTheme="majorBidi" w:cstheme="majorBidi"/>
          <w:sz w:val="20"/>
          <w:szCs w:val="20"/>
          <w:lang w:val="fr-FR"/>
        </w:rPr>
        <w:t xml:space="preserve">de la norme </w:t>
      </w:r>
      <w:r w:rsidR="00D203B3" w:rsidRPr="00DF0FE0">
        <w:rPr>
          <w:rFonts w:asciiTheme="majorBidi" w:hAnsiTheme="majorBidi" w:cstheme="majorBidi"/>
          <w:i/>
          <w:iCs/>
          <w:sz w:val="20"/>
          <w:szCs w:val="20"/>
          <w:lang w:val="fr-FR"/>
        </w:rPr>
        <w:t>International Financial Reporting Standards</w:t>
      </w:r>
      <w:r w:rsidR="00D203B3" w:rsidRPr="00D203B3">
        <w:rPr>
          <w:rFonts w:asciiTheme="majorBidi" w:hAnsiTheme="majorBidi" w:cstheme="majorBidi"/>
          <w:sz w:val="20"/>
          <w:szCs w:val="20"/>
          <w:lang w:val="fr-FR"/>
        </w:rPr>
        <w:t xml:space="preserve"> (</w:t>
      </w:r>
      <w:r w:rsidR="00170D29">
        <w:rPr>
          <w:rFonts w:asciiTheme="majorBidi" w:hAnsiTheme="majorBidi" w:cstheme="majorBidi"/>
          <w:sz w:val="20"/>
          <w:szCs w:val="20"/>
          <w:lang w:val="fr-FR"/>
        </w:rPr>
        <w:t>IFRS9</w:t>
      </w:r>
      <w:r w:rsidR="00D203B3">
        <w:rPr>
          <w:rFonts w:asciiTheme="majorBidi" w:hAnsiTheme="majorBidi" w:cstheme="majorBidi"/>
          <w:sz w:val="20"/>
          <w:szCs w:val="20"/>
          <w:lang w:val="fr-FR"/>
        </w:rPr>
        <w:t xml:space="preserve">) </w:t>
      </w:r>
      <w:r w:rsidR="001A37A5">
        <w:rPr>
          <w:rFonts w:asciiTheme="majorBidi" w:hAnsiTheme="majorBidi" w:cstheme="majorBidi"/>
          <w:sz w:val="20"/>
          <w:szCs w:val="20"/>
          <w:lang w:val="fr-FR"/>
        </w:rPr>
        <w:t>notamment en ce qui</w:t>
      </w:r>
      <w:r w:rsidR="00D203B3">
        <w:rPr>
          <w:rFonts w:asciiTheme="majorBidi" w:hAnsiTheme="majorBidi" w:cstheme="majorBidi"/>
          <w:sz w:val="20"/>
          <w:szCs w:val="20"/>
          <w:lang w:val="fr-FR"/>
        </w:rPr>
        <w:t xml:space="preserve"> concerne le calcul des provisions</w:t>
      </w:r>
      <w:r w:rsidRPr="001D392A">
        <w:rPr>
          <w:rFonts w:asciiTheme="majorBidi" w:hAnsiTheme="majorBidi" w:cstheme="majorBidi"/>
          <w:sz w:val="20"/>
          <w:szCs w:val="20"/>
          <w:lang w:val="fr-FR"/>
        </w:rPr>
        <w:t>.</w:t>
      </w:r>
    </w:p>
    <w:p w:rsidR="005F34E1" w:rsidRDefault="00D6507F" w:rsidP="008C39D9">
      <w:pPr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1D392A">
        <w:rPr>
          <w:rFonts w:asciiTheme="majorBidi" w:hAnsiTheme="majorBidi" w:cstheme="majorBidi"/>
          <w:b/>
          <w:bCs/>
          <w:sz w:val="20"/>
          <w:szCs w:val="20"/>
        </w:rPr>
        <w:t xml:space="preserve">II. </w:t>
      </w:r>
      <w:r w:rsidR="006B0CBE">
        <w:rPr>
          <w:rFonts w:asciiTheme="majorBidi" w:hAnsiTheme="majorBidi" w:cstheme="majorBidi"/>
          <w:b/>
          <w:bCs/>
          <w:sz w:val="20"/>
          <w:szCs w:val="20"/>
          <w:lang w:val="fr-FR"/>
        </w:rPr>
        <w:t>Objectifs</w:t>
      </w:r>
    </w:p>
    <w:p w:rsidR="00D418D1" w:rsidRPr="00E457A9" w:rsidRDefault="003E0741" w:rsidP="00E457A9">
      <w:pPr>
        <w:jc w:val="both"/>
        <w:rPr>
          <w:rFonts w:asciiTheme="majorBidi" w:hAnsiTheme="majorBidi" w:cstheme="majorBidi"/>
          <w:i/>
          <w:iCs/>
          <w:sz w:val="20"/>
          <w:szCs w:val="20"/>
          <w:lang w:val="fr-FR"/>
        </w:rPr>
      </w:pPr>
      <w:r w:rsidRPr="00E457A9">
        <w:rPr>
          <w:rFonts w:asciiTheme="majorBidi" w:hAnsiTheme="majorBidi" w:cstheme="majorBidi"/>
          <w:i/>
          <w:iCs/>
          <w:sz w:val="20"/>
          <w:szCs w:val="20"/>
          <w:lang w:val="fr-FR"/>
        </w:rPr>
        <w:t>L’</w:t>
      </w:r>
      <w:r w:rsidRPr="003E0741">
        <w:rPr>
          <w:rFonts w:asciiTheme="majorBidi" w:hAnsiTheme="majorBidi" w:cstheme="majorBidi"/>
          <w:i/>
          <w:iCs/>
          <w:sz w:val="20"/>
          <w:szCs w:val="20"/>
          <w:lang w:val="fr-FR"/>
        </w:rPr>
        <w:t>International</w:t>
      </w:r>
      <w:r w:rsidR="005049AB" w:rsidRPr="003E0741"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</w:t>
      </w:r>
      <w:proofErr w:type="spellStart"/>
      <w:r w:rsidR="005049AB" w:rsidRPr="003E0741">
        <w:rPr>
          <w:rFonts w:asciiTheme="majorBidi" w:hAnsiTheme="majorBidi" w:cstheme="majorBidi"/>
          <w:i/>
          <w:iCs/>
          <w:sz w:val="20"/>
          <w:szCs w:val="20"/>
          <w:lang w:val="fr-FR"/>
        </w:rPr>
        <w:t>Accounting</w:t>
      </w:r>
      <w:proofErr w:type="spellEnd"/>
      <w:r w:rsidR="005049AB" w:rsidRPr="003E0741"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Standards </w:t>
      </w:r>
      <w:proofErr w:type="spellStart"/>
      <w:r w:rsidR="005049AB" w:rsidRPr="003E0741">
        <w:rPr>
          <w:rFonts w:asciiTheme="majorBidi" w:hAnsiTheme="majorBidi" w:cstheme="majorBidi"/>
          <w:i/>
          <w:iCs/>
          <w:sz w:val="20"/>
          <w:szCs w:val="20"/>
          <w:lang w:val="fr-FR"/>
        </w:rPr>
        <w:t>Board</w:t>
      </w:r>
      <w:proofErr w:type="spellEnd"/>
      <w:r w:rsidR="005049AB" w:rsidRPr="00E457A9"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(IASB) </w:t>
      </w:r>
      <w:r w:rsidR="00D418D1" w:rsidRPr="00E457A9">
        <w:rPr>
          <w:rFonts w:asciiTheme="majorBidi" w:hAnsiTheme="majorBidi" w:cstheme="majorBidi"/>
          <w:i/>
          <w:iCs/>
          <w:sz w:val="20"/>
          <w:szCs w:val="20"/>
          <w:lang w:val="fr-FR"/>
        </w:rPr>
        <w:t>a publié la version finale d’IFRS9</w:t>
      </w:r>
      <w:r w:rsidR="005049AB" w:rsidRPr="00E457A9"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en </w:t>
      </w:r>
      <w:r w:rsidR="00D418D1" w:rsidRPr="00E457A9">
        <w:rPr>
          <w:rFonts w:asciiTheme="majorBidi" w:hAnsiTheme="majorBidi" w:cstheme="majorBidi"/>
          <w:i/>
          <w:iCs/>
          <w:sz w:val="20"/>
          <w:szCs w:val="20"/>
          <w:lang w:val="fr-FR"/>
        </w:rPr>
        <w:t>2014</w:t>
      </w:r>
      <w:r w:rsidR="005049AB" w:rsidRPr="00E457A9">
        <w:rPr>
          <w:rFonts w:asciiTheme="majorBidi" w:hAnsiTheme="majorBidi" w:cstheme="majorBidi"/>
          <w:i/>
          <w:iCs/>
          <w:sz w:val="20"/>
          <w:szCs w:val="20"/>
          <w:lang w:val="fr-FR"/>
        </w:rPr>
        <w:t>, en remplacement de la norme « IAS 39 – Instruments financiers : comptabilisation et évaluation ».</w:t>
      </w:r>
      <w:r w:rsidR="00E457A9" w:rsidRPr="00E457A9"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Il a été convenu que la norme IFRS 9 soit applicable pour les exercices ouverts à compter du 1er janvier 2018</w:t>
      </w:r>
      <w:r w:rsidR="00D418D1" w:rsidRPr="00D418D1">
        <w:rPr>
          <w:rFonts w:asciiTheme="majorBidi" w:hAnsiTheme="majorBidi" w:cstheme="majorBidi"/>
          <w:sz w:val="20"/>
          <w:szCs w:val="20"/>
          <w:lang w:val="fr-FR"/>
        </w:rPr>
        <w:t>.</w:t>
      </w:r>
      <w:r w:rsidR="00D418D1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D418D1" w:rsidRPr="00D418D1">
        <w:rPr>
          <w:rFonts w:asciiTheme="majorBidi" w:hAnsiTheme="majorBidi" w:cstheme="majorBidi"/>
          <w:sz w:val="20"/>
          <w:szCs w:val="20"/>
          <w:lang w:val="fr-FR"/>
        </w:rPr>
        <w:t>Cette nouvelle norme définit de nouvelles règles en matière de classement et d’évaluation des instruments financiers</w:t>
      </w:r>
      <w:r w:rsidR="00A32329">
        <w:rPr>
          <w:rFonts w:asciiTheme="majorBidi" w:hAnsiTheme="majorBidi" w:cstheme="majorBidi"/>
          <w:sz w:val="20"/>
          <w:szCs w:val="20"/>
          <w:lang w:val="fr-FR"/>
        </w:rPr>
        <w:t xml:space="preserve"> (</w:t>
      </w:r>
      <w:r w:rsidR="00A32329" w:rsidRPr="00A32329"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classification and </w:t>
      </w:r>
      <w:proofErr w:type="spellStart"/>
      <w:r w:rsidR="00A32329" w:rsidRPr="00A32329">
        <w:rPr>
          <w:rFonts w:asciiTheme="majorBidi" w:hAnsiTheme="majorBidi" w:cstheme="majorBidi"/>
          <w:i/>
          <w:iCs/>
          <w:sz w:val="20"/>
          <w:szCs w:val="20"/>
          <w:lang w:val="fr-FR"/>
        </w:rPr>
        <w:t>measurement</w:t>
      </w:r>
      <w:proofErr w:type="spellEnd"/>
      <w:r w:rsidR="00A32329">
        <w:rPr>
          <w:rFonts w:asciiTheme="majorBidi" w:hAnsiTheme="majorBidi" w:cstheme="majorBidi"/>
          <w:sz w:val="20"/>
          <w:szCs w:val="20"/>
          <w:lang w:val="fr-FR"/>
        </w:rPr>
        <w:t>)</w:t>
      </w:r>
      <w:r w:rsidR="00D418D1" w:rsidRPr="00D418D1">
        <w:rPr>
          <w:rFonts w:asciiTheme="majorBidi" w:hAnsiTheme="majorBidi" w:cstheme="majorBidi"/>
          <w:sz w:val="20"/>
          <w:szCs w:val="20"/>
          <w:lang w:val="fr-FR"/>
        </w:rPr>
        <w:t xml:space="preserve">, de dépréciation du risque de crédit des actifs financiers </w:t>
      </w:r>
      <w:r w:rsidR="00722AE4">
        <w:rPr>
          <w:rFonts w:asciiTheme="majorBidi" w:hAnsiTheme="majorBidi" w:cstheme="majorBidi"/>
          <w:sz w:val="20"/>
          <w:szCs w:val="20"/>
          <w:lang w:val="fr-FR"/>
        </w:rPr>
        <w:t>(</w:t>
      </w:r>
      <w:proofErr w:type="spellStart"/>
      <w:r w:rsidR="00722AE4" w:rsidRPr="00A32329">
        <w:rPr>
          <w:rFonts w:asciiTheme="majorBidi" w:hAnsiTheme="majorBidi" w:cstheme="majorBidi"/>
          <w:i/>
          <w:iCs/>
          <w:sz w:val="20"/>
          <w:szCs w:val="20"/>
          <w:lang w:val="fr-FR"/>
        </w:rPr>
        <w:t>impairement</w:t>
      </w:r>
      <w:proofErr w:type="spellEnd"/>
      <w:r w:rsidR="00722AE4">
        <w:rPr>
          <w:rFonts w:asciiTheme="majorBidi" w:hAnsiTheme="majorBidi" w:cstheme="majorBidi"/>
          <w:sz w:val="20"/>
          <w:szCs w:val="20"/>
          <w:lang w:val="fr-FR"/>
        </w:rPr>
        <w:t xml:space="preserve">) </w:t>
      </w:r>
      <w:r w:rsidR="00D418D1" w:rsidRPr="00D418D1">
        <w:rPr>
          <w:rFonts w:asciiTheme="majorBidi" w:hAnsiTheme="majorBidi" w:cstheme="majorBidi"/>
          <w:sz w:val="20"/>
          <w:szCs w:val="20"/>
          <w:lang w:val="fr-FR"/>
        </w:rPr>
        <w:t>et</w:t>
      </w:r>
      <w:r w:rsidR="00A32329">
        <w:rPr>
          <w:rFonts w:asciiTheme="majorBidi" w:hAnsiTheme="majorBidi" w:cstheme="majorBidi"/>
          <w:sz w:val="20"/>
          <w:szCs w:val="20"/>
          <w:lang w:val="fr-FR"/>
        </w:rPr>
        <w:t xml:space="preserve"> de comptabilité de couverture (</w:t>
      </w:r>
      <w:proofErr w:type="spellStart"/>
      <w:r w:rsidR="00A32329" w:rsidRPr="00A32329">
        <w:rPr>
          <w:rFonts w:asciiTheme="majorBidi" w:hAnsiTheme="majorBidi" w:cstheme="majorBidi"/>
          <w:i/>
          <w:iCs/>
          <w:sz w:val="20"/>
          <w:szCs w:val="20"/>
          <w:lang w:val="fr-FR"/>
        </w:rPr>
        <w:t>hedge</w:t>
      </w:r>
      <w:proofErr w:type="spellEnd"/>
      <w:r w:rsidR="00A32329" w:rsidRPr="00A32329"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</w:t>
      </w:r>
      <w:proofErr w:type="spellStart"/>
      <w:r w:rsidR="00A32329" w:rsidRPr="00A32329">
        <w:rPr>
          <w:rFonts w:asciiTheme="majorBidi" w:hAnsiTheme="majorBidi" w:cstheme="majorBidi"/>
          <w:i/>
          <w:iCs/>
          <w:sz w:val="20"/>
          <w:szCs w:val="20"/>
          <w:lang w:val="fr-FR"/>
        </w:rPr>
        <w:t>accounting</w:t>
      </w:r>
      <w:proofErr w:type="spellEnd"/>
      <w:r w:rsidR="00A32329">
        <w:rPr>
          <w:rFonts w:asciiTheme="majorBidi" w:hAnsiTheme="majorBidi" w:cstheme="majorBidi"/>
          <w:sz w:val="20"/>
          <w:szCs w:val="20"/>
          <w:lang w:val="fr-FR"/>
        </w:rPr>
        <w:t>)</w:t>
      </w:r>
      <w:r w:rsidR="00A32329" w:rsidRPr="00A32329">
        <w:rPr>
          <w:rFonts w:asciiTheme="majorBidi" w:hAnsiTheme="majorBidi" w:cstheme="majorBidi"/>
          <w:sz w:val="20"/>
          <w:szCs w:val="20"/>
          <w:lang w:val="fr-FR"/>
        </w:rPr>
        <w:t>.</w:t>
      </w:r>
    </w:p>
    <w:p w:rsidR="00094E28" w:rsidRDefault="00564771" w:rsidP="00530362">
      <w:pPr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564771">
        <w:rPr>
          <w:rFonts w:asciiTheme="majorBidi" w:hAnsiTheme="majorBidi" w:cstheme="majorBidi"/>
          <w:sz w:val="20"/>
          <w:szCs w:val="20"/>
          <w:lang w:val="fr-FR"/>
        </w:rPr>
        <w:t xml:space="preserve">Le présent document constitue </w:t>
      </w:r>
      <w:r w:rsidR="00234768">
        <w:rPr>
          <w:rFonts w:asciiTheme="majorBidi" w:hAnsiTheme="majorBidi" w:cstheme="majorBidi"/>
          <w:sz w:val="20"/>
          <w:szCs w:val="20"/>
          <w:lang w:val="fr-FR"/>
        </w:rPr>
        <w:t>les</w:t>
      </w:r>
      <w:r w:rsidRPr="00564771">
        <w:rPr>
          <w:rFonts w:asciiTheme="majorBidi" w:hAnsiTheme="majorBidi" w:cstheme="majorBidi"/>
          <w:sz w:val="20"/>
          <w:szCs w:val="20"/>
          <w:lang w:val="fr-FR"/>
        </w:rPr>
        <w:t xml:space="preserve"> Termes de Référence </w:t>
      </w:r>
      <w:r>
        <w:rPr>
          <w:rFonts w:asciiTheme="majorBidi" w:hAnsiTheme="majorBidi" w:cstheme="majorBidi"/>
          <w:sz w:val="20"/>
          <w:szCs w:val="20"/>
          <w:lang w:val="fr-FR"/>
        </w:rPr>
        <w:t>(</w:t>
      </w:r>
      <w:r w:rsidRPr="00564771">
        <w:rPr>
          <w:rFonts w:asciiTheme="majorBidi" w:hAnsiTheme="majorBidi" w:cstheme="majorBidi"/>
          <w:sz w:val="20"/>
          <w:szCs w:val="20"/>
          <w:lang w:val="fr-FR"/>
        </w:rPr>
        <w:t>TDR</w:t>
      </w:r>
      <w:r>
        <w:rPr>
          <w:rFonts w:asciiTheme="majorBidi" w:hAnsiTheme="majorBidi" w:cstheme="majorBidi"/>
          <w:sz w:val="20"/>
          <w:szCs w:val="20"/>
          <w:lang w:val="fr-FR"/>
        </w:rPr>
        <w:t>)</w:t>
      </w:r>
      <w:r w:rsidRPr="00564771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234768">
        <w:rPr>
          <w:rFonts w:asciiTheme="majorBidi" w:hAnsiTheme="majorBidi" w:cstheme="majorBidi"/>
          <w:sz w:val="20"/>
          <w:szCs w:val="20"/>
          <w:lang w:val="fr-FR"/>
        </w:rPr>
        <w:t>pour mettre en place le classement et l</w:t>
      </w:r>
      <w:r w:rsidR="00AC5A1A">
        <w:rPr>
          <w:rFonts w:asciiTheme="majorBidi" w:hAnsiTheme="majorBidi" w:cstheme="majorBidi"/>
          <w:sz w:val="20"/>
          <w:szCs w:val="20"/>
          <w:lang w:val="fr-FR"/>
        </w:rPr>
        <w:t xml:space="preserve">’évaluation des </w:t>
      </w:r>
      <w:r w:rsidR="005102B0">
        <w:rPr>
          <w:rFonts w:asciiTheme="majorBidi" w:hAnsiTheme="majorBidi" w:cstheme="majorBidi"/>
          <w:sz w:val="20"/>
          <w:szCs w:val="20"/>
          <w:lang w:val="fr-FR"/>
        </w:rPr>
        <w:t>créances clientèles</w:t>
      </w:r>
      <w:r w:rsidR="00AC5A1A">
        <w:rPr>
          <w:rFonts w:asciiTheme="majorBidi" w:hAnsiTheme="majorBidi" w:cstheme="majorBidi"/>
          <w:sz w:val="20"/>
          <w:szCs w:val="20"/>
          <w:lang w:val="fr-FR"/>
        </w:rPr>
        <w:t xml:space="preserve"> et l</w:t>
      </w:r>
      <w:r w:rsidR="00900207">
        <w:rPr>
          <w:rFonts w:asciiTheme="majorBidi" w:hAnsiTheme="majorBidi" w:cstheme="majorBidi"/>
          <w:sz w:val="20"/>
          <w:szCs w:val="20"/>
          <w:lang w:val="fr-FR"/>
        </w:rPr>
        <w:t>’évaluation de leur</w:t>
      </w:r>
      <w:r w:rsidR="00AC5A1A">
        <w:rPr>
          <w:rFonts w:asciiTheme="majorBidi" w:hAnsiTheme="majorBidi" w:cstheme="majorBidi"/>
          <w:sz w:val="20"/>
          <w:szCs w:val="20"/>
          <w:lang w:val="fr-FR"/>
        </w:rPr>
        <w:t xml:space="preserve"> dépréciation.</w:t>
      </w:r>
    </w:p>
    <w:p w:rsidR="00D6507F" w:rsidRDefault="00A42622" w:rsidP="00154C91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1D392A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III. </w:t>
      </w:r>
      <w:r w:rsidR="00154C91">
        <w:rPr>
          <w:rFonts w:asciiTheme="majorBidi" w:hAnsiTheme="majorBidi" w:cstheme="majorBidi"/>
          <w:b/>
          <w:bCs/>
          <w:sz w:val="20"/>
          <w:szCs w:val="20"/>
          <w:lang w:val="fr-FR"/>
        </w:rPr>
        <w:t>Mission</w:t>
      </w:r>
    </w:p>
    <w:p w:rsidR="00530362" w:rsidRDefault="00AC5A1A" w:rsidP="008C39D9">
      <w:pPr>
        <w:jc w:val="both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>Le cabinet</w:t>
      </w:r>
      <w:r w:rsidR="00900207">
        <w:rPr>
          <w:rFonts w:asciiTheme="majorBidi" w:hAnsiTheme="majorBidi" w:cstheme="majorBidi"/>
          <w:sz w:val="20"/>
          <w:szCs w:val="20"/>
          <w:lang w:val="fr-FR"/>
        </w:rPr>
        <w:t>/consultant retenu aura à</w:t>
      </w:r>
      <w:r w:rsidR="00530362">
        <w:rPr>
          <w:rFonts w:asciiTheme="majorBidi" w:hAnsiTheme="majorBidi" w:cstheme="majorBidi"/>
          <w:sz w:val="20"/>
          <w:szCs w:val="20"/>
          <w:lang w:val="fr-FR"/>
        </w:rPr>
        <w:t xml:space="preserve"> : </w:t>
      </w:r>
    </w:p>
    <w:p w:rsidR="00D758B6" w:rsidRDefault="001A37A5" w:rsidP="008C39D9">
      <w:pPr>
        <w:pStyle w:val="Paragraphedeliste"/>
        <w:numPr>
          <w:ilvl w:val="0"/>
          <w:numId w:val="20"/>
        </w:numPr>
        <w:jc w:val="both"/>
        <w:rPr>
          <w:rFonts w:asciiTheme="majorBidi" w:hAnsiTheme="majorBidi" w:cstheme="majorBidi"/>
          <w:sz w:val="20"/>
          <w:szCs w:val="20"/>
          <w:lang w:val="fr-FR"/>
        </w:rPr>
      </w:pPr>
      <w:proofErr w:type="gramStart"/>
      <w:r>
        <w:rPr>
          <w:rFonts w:asciiTheme="majorBidi" w:hAnsiTheme="majorBidi" w:cstheme="majorBidi"/>
          <w:sz w:val="20"/>
          <w:szCs w:val="20"/>
          <w:lang w:val="fr-FR"/>
        </w:rPr>
        <w:t>p</w:t>
      </w:r>
      <w:r w:rsidR="008C39D9" w:rsidRPr="00165F01">
        <w:rPr>
          <w:rFonts w:asciiTheme="majorBidi" w:hAnsiTheme="majorBidi" w:cstheme="majorBidi"/>
          <w:sz w:val="20"/>
          <w:szCs w:val="20"/>
          <w:lang w:val="fr-FR"/>
        </w:rPr>
        <w:t>ropos</w:t>
      </w:r>
      <w:r w:rsidR="008C39D9">
        <w:rPr>
          <w:rFonts w:asciiTheme="majorBidi" w:hAnsiTheme="majorBidi" w:cstheme="majorBidi"/>
          <w:sz w:val="20"/>
          <w:szCs w:val="20"/>
          <w:lang w:val="fr-FR"/>
        </w:rPr>
        <w:t>er</w:t>
      </w:r>
      <w:proofErr w:type="gramEnd"/>
      <w:r w:rsidR="008C39D9" w:rsidRPr="008C39D9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8C39D9">
        <w:rPr>
          <w:rFonts w:asciiTheme="majorBidi" w:hAnsiTheme="majorBidi" w:cstheme="majorBidi"/>
          <w:sz w:val="20"/>
          <w:szCs w:val="20"/>
          <w:lang w:val="fr-FR"/>
        </w:rPr>
        <w:t xml:space="preserve">une </w:t>
      </w:r>
      <w:r w:rsidR="008C39D9" w:rsidRPr="008C39D9">
        <w:rPr>
          <w:rFonts w:asciiTheme="majorBidi" w:hAnsiTheme="majorBidi" w:cstheme="majorBidi"/>
          <w:sz w:val="20"/>
          <w:szCs w:val="20"/>
          <w:lang w:val="fr-FR"/>
        </w:rPr>
        <w:t>classification</w:t>
      </w:r>
      <w:r w:rsidR="00AC5A1A" w:rsidRPr="008C39D9">
        <w:rPr>
          <w:rFonts w:asciiTheme="majorBidi" w:hAnsiTheme="majorBidi" w:cstheme="majorBidi"/>
          <w:sz w:val="20"/>
          <w:szCs w:val="20"/>
          <w:lang w:val="fr-FR"/>
        </w:rPr>
        <w:t xml:space="preserve"> de</w:t>
      </w:r>
      <w:r w:rsidR="00D758B6">
        <w:rPr>
          <w:rFonts w:asciiTheme="majorBidi" w:hAnsiTheme="majorBidi" w:cstheme="majorBidi"/>
          <w:sz w:val="20"/>
          <w:szCs w:val="20"/>
          <w:lang w:val="fr-FR"/>
        </w:rPr>
        <w:t>s</w:t>
      </w:r>
      <w:r w:rsidR="00AC5A1A" w:rsidRPr="008C39D9">
        <w:rPr>
          <w:rFonts w:asciiTheme="majorBidi" w:hAnsiTheme="majorBidi" w:cstheme="majorBidi"/>
          <w:sz w:val="20"/>
          <w:szCs w:val="20"/>
          <w:lang w:val="fr-FR"/>
        </w:rPr>
        <w:t xml:space="preserve"> créances</w:t>
      </w:r>
      <w:r w:rsidR="00D758B6">
        <w:rPr>
          <w:rFonts w:asciiTheme="majorBidi" w:hAnsiTheme="majorBidi" w:cstheme="majorBidi"/>
          <w:sz w:val="20"/>
          <w:szCs w:val="20"/>
          <w:lang w:val="fr-FR"/>
        </w:rPr>
        <w:t xml:space="preserve"> (courantes, impayées, </w:t>
      </w:r>
      <w:r w:rsidR="008C39D9">
        <w:rPr>
          <w:rFonts w:asciiTheme="majorBidi" w:hAnsiTheme="majorBidi" w:cstheme="majorBidi"/>
          <w:sz w:val="20"/>
          <w:szCs w:val="20"/>
          <w:lang w:val="fr-FR"/>
        </w:rPr>
        <w:t>litigieuses ...</w:t>
      </w:r>
      <w:r w:rsidR="00D758B6">
        <w:rPr>
          <w:rFonts w:asciiTheme="majorBidi" w:hAnsiTheme="majorBidi" w:cstheme="majorBidi"/>
          <w:sz w:val="20"/>
          <w:szCs w:val="20"/>
          <w:lang w:val="fr-FR"/>
        </w:rPr>
        <w:t>)</w:t>
      </w:r>
    </w:p>
    <w:p w:rsidR="00D758B6" w:rsidRDefault="001A37A5" w:rsidP="001A37A5">
      <w:pPr>
        <w:pStyle w:val="Paragraphedeliste"/>
        <w:numPr>
          <w:ilvl w:val="0"/>
          <w:numId w:val="20"/>
        </w:numPr>
        <w:jc w:val="both"/>
        <w:rPr>
          <w:rFonts w:asciiTheme="majorBidi" w:hAnsiTheme="majorBidi" w:cstheme="majorBidi"/>
          <w:sz w:val="20"/>
          <w:szCs w:val="20"/>
          <w:lang w:val="fr-FR"/>
        </w:rPr>
      </w:pPr>
      <w:proofErr w:type="gramStart"/>
      <w:r>
        <w:rPr>
          <w:rFonts w:asciiTheme="majorBidi" w:hAnsiTheme="majorBidi" w:cstheme="majorBidi"/>
          <w:sz w:val="20"/>
          <w:szCs w:val="20"/>
          <w:lang w:val="fr-FR"/>
        </w:rPr>
        <w:t>é</w:t>
      </w:r>
      <w:r w:rsidR="00564771" w:rsidRPr="008C39D9">
        <w:rPr>
          <w:rFonts w:asciiTheme="majorBidi" w:hAnsiTheme="majorBidi" w:cstheme="majorBidi"/>
          <w:sz w:val="20"/>
          <w:szCs w:val="20"/>
          <w:lang w:val="fr-FR"/>
        </w:rPr>
        <w:t>labor</w:t>
      </w:r>
      <w:r w:rsidR="00C15C25">
        <w:rPr>
          <w:rFonts w:asciiTheme="majorBidi" w:hAnsiTheme="majorBidi" w:cstheme="majorBidi"/>
          <w:sz w:val="20"/>
          <w:szCs w:val="20"/>
          <w:lang w:val="fr-FR"/>
        </w:rPr>
        <w:t>er</w:t>
      </w:r>
      <w:proofErr w:type="gramEnd"/>
      <w:r w:rsidR="00C15C25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AC5A1A" w:rsidRPr="008C39D9">
        <w:rPr>
          <w:rFonts w:asciiTheme="majorBidi" w:hAnsiTheme="majorBidi" w:cstheme="majorBidi"/>
          <w:sz w:val="20"/>
          <w:szCs w:val="20"/>
          <w:lang w:val="fr-FR"/>
        </w:rPr>
        <w:t xml:space="preserve">un </w:t>
      </w:r>
      <w:r w:rsidR="00AC5A1A" w:rsidRPr="001A37A5"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modèle </w:t>
      </w:r>
      <w:r w:rsidRPr="001A37A5">
        <w:rPr>
          <w:rFonts w:asciiTheme="majorBidi" w:hAnsiTheme="majorBidi" w:cstheme="majorBidi"/>
          <w:i/>
          <w:iCs/>
          <w:sz w:val="20"/>
          <w:szCs w:val="20"/>
          <w:lang w:val="fr-FR"/>
        </w:rPr>
        <w:t>à</w:t>
      </w:r>
      <w:r w:rsidR="00AC5A1A" w:rsidRPr="001A37A5"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dire </w:t>
      </w:r>
      <w:r w:rsidRPr="001A37A5">
        <w:rPr>
          <w:rFonts w:asciiTheme="majorBidi" w:hAnsiTheme="majorBidi" w:cstheme="majorBidi"/>
          <w:i/>
          <w:iCs/>
          <w:sz w:val="20"/>
          <w:szCs w:val="20"/>
          <w:lang w:val="fr-FR"/>
        </w:rPr>
        <w:t>d’</w:t>
      </w:r>
      <w:r w:rsidR="00AC5A1A" w:rsidRPr="001A37A5">
        <w:rPr>
          <w:rFonts w:asciiTheme="majorBidi" w:hAnsiTheme="majorBidi" w:cstheme="majorBidi"/>
          <w:i/>
          <w:iCs/>
          <w:sz w:val="20"/>
          <w:szCs w:val="20"/>
          <w:lang w:val="fr-FR"/>
        </w:rPr>
        <w:t>expert</w:t>
      </w:r>
      <w:r w:rsidR="00AC5A1A" w:rsidRPr="008C39D9">
        <w:rPr>
          <w:rFonts w:asciiTheme="majorBidi" w:hAnsiTheme="majorBidi" w:cstheme="majorBidi"/>
          <w:sz w:val="20"/>
          <w:szCs w:val="20"/>
          <w:lang w:val="fr-FR"/>
        </w:rPr>
        <w:t xml:space="preserve"> pour le calcul des provisions.</w:t>
      </w:r>
    </w:p>
    <w:p w:rsidR="002062DB" w:rsidRDefault="00D758B6" w:rsidP="0048171A">
      <w:pPr>
        <w:jc w:val="both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>Les</w:t>
      </w:r>
      <w:r w:rsidR="00AC5A1A" w:rsidRPr="008C39D9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585C76">
        <w:rPr>
          <w:rFonts w:asciiTheme="majorBidi" w:hAnsiTheme="majorBidi" w:cstheme="majorBidi"/>
          <w:sz w:val="20"/>
          <w:szCs w:val="20"/>
          <w:lang w:val="fr-FR"/>
        </w:rPr>
        <w:t>méthodologies</w:t>
      </w:r>
      <w:r w:rsidR="00AC5A1A" w:rsidRPr="008C39D9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585C76">
        <w:rPr>
          <w:rFonts w:asciiTheme="majorBidi" w:hAnsiTheme="majorBidi" w:cstheme="majorBidi"/>
          <w:sz w:val="20"/>
          <w:szCs w:val="20"/>
          <w:lang w:val="fr-FR"/>
        </w:rPr>
        <w:t xml:space="preserve">proposées ainsi que </w:t>
      </w:r>
      <w:r w:rsidR="00C15C25">
        <w:rPr>
          <w:rFonts w:asciiTheme="majorBidi" w:hAnsiTheme="majorBidi" w:cstheme="majorBidi"/>
          <w:sz w:val="20"/>
          <w:szCs w:val="20"/>
          <w:lang w:val="fr-FR"/>
        </w:rPr>
        <w:t xml:space="preserve">les </w:t>
      </w:r>
      <w:r w:rsidR="00AC5A1A" w:rsidRPr="008C39D9">
        <w:rPr>
          <w:rFonts w:asciiTheme="majorBidi" w:hAnsiTheme="majorBidi" w:cstheme="majorBidi"/>
          <w:sz w:val="20"/>
          <w:szCs w:val="20"/>
          <w:lang w:val="fr-FR"/>
        </w:rPr>
        <w:t>approches utilisées devront</w:t>
      </w:r>
      <w:r w:rsidR="002062DB">
        <w:rPr>
          <w:rFonts w:asciiTheme="majorBidi" w:hAnsiTheme="majorBidi" w:cstheme="majorBidi"/>
          <w:sz w:val="20"/>
          <w:szCs w:val="20"/>
          <w:lang w:val="fr-FR"/>
        </w:rPr>
        <w:t>, à chaque étape,</w:t>
      </w:r>
      <w:r w:rsidR="00AC5A1A" w:rsidRPr="008C39D9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585C76">
        <w:rPr>
          <w:rFonts w:asciiTheme="majorBidi" w:hAnsiTheme="majorBidi" w:cstheme="majorBidi"/>
          <w:sz w:val="20"/>
          <w:szCs w:val="20"/>
          <w:lang w:val="fr-FR"/>
        </w:rPr>
        <w:t xml:space="preserve">faire l’objet d’une </w:t>
      </w:r>
      <w:r w:rsidR="00AC5A1A" w:rsidRPr="008C39D9">
        <w:rPr>
          <w:rFonts w:asciiTheme="majorBidi" w:hAnsiTheme="majorBidi" w:cstheme="majorBidi"/>
          <w:sz w:val="20"/>
          <w:szCs w:val="20"/>
          <w:lang w:val="fr-FR"/>
        </w:rPr>
        <w:t>valid</w:t>
      </w:r>
      <w:r w:rsidR="00585C76">
        <w:rPr>
          <w:rFonts w:asciiTheme="majorBidi" w:hAnsiTheme="majorBidi" w:cstheme="majorBidi"/>
          <w:sz w:val="20"/>
          <w:szCs w:val="20"/>
          <w:lang w:val="fr-FR"/>
        </w:rPr>
        <w:t xml:space="preserve">ation </w:t>
      </w:r>
      <w:r w:rsidR="00AC5A1A" w:rsidRPr="008C39D9">
        <w:rPr>
          <w:rFonts w:asciiTheme="majorBidi" w:hAnsiTheme="majorBidi" w:cstheme="majorBidi"/>
          <w:sz w:val="20"/>
          <w:szCs w:val="20"/>
          <w:lang w:val="fr-FR"/>
        </w:rPr>
        <w:t xml:space="preserve">par </w:t>
      </w:r>
      <w:r w:rsidR="00585C76">
        <w:rPr>
          <w:rFonts w:asciiTheme="majorBidi" w:hAnsiTheme="majorBidi" w:cstheme="majorBidi"/>
          <w:sz w:val="20"/>
          <w:szCs w:val="20"/>
          <w:lang w:val="fr-FR"/>
        </w:rPr>
        <w:t xml:space="preserve">un comité ad hoc </w:t>
      </w:r>
      <w:r w:rsidR="00AC5A1A" w:rsidRPr="008C39D9">
        <w:rPr>
          <w:rFonts w:asciiTheme="majorBidi" w:hAnsiTheme="majorBidi" w:cstheme="majorBidi"/>
          <w:sz w:val="20"/>
          <w:szCs w:val="20"/>
          <w:lang w:val="fr-FR"/>
        </w:rPr>
        <w:t xml:space="preserve">de la </w:t>
      </w:r>
      <w:r w:rsidR="00585C76">
        <w:rPr>
          <w:rFonts w:asciiTheme="majorBidi" w:hAnsiTheme="majorBidi" w:cstheme="majorBidi"/>
          <w:sz w:val="20"/>
          <w:szCs w:val="20"/>
          <w:lang w:val="fr-FR"/>
        </w:rPr>
        <w:t>B</w:t>
      </w:r>
      <w:r w:rsidR="00585C76" w:rsidRPr="008C39D9">
        <w:rPr>
          <w:rFonts w:asciiTheme="majorBidi" w:hAnsiTheme="majorBidi" w:cstheme="majorBidi"/>
          <w:sz w:val="20"/>
          <w:szCs w:val="20"/>
          <w:lang w:val="fr-FR"/>
        </w:rPr>
        <w:t>anque</w:t>
      </w:r>
      <w:r w:rsidR="002062DB">
        <w:rPr>
          <w:rFonts w:asciiTheme="majorBidi" w:hAnsiTheme="majorBidi" w:cstheme="majorBidi"/>
          <w:sz w:val="20"/>
          <w:szCs w:val="20"/>
          <w:lang w:val="fr-FR"/>
        </w:rPr>
        <w:t>.</w:t>
      </w:r>
    </w:p>
    <w:p w:rsidR="00006AD3" w:rsidRDefault="00006AD3" w:rsidP="0048171A">
      <w:pPr>
        <w:jc w:val="both"/>
        <w:rPr>
          <w:rFonts w:asciiTheme="majorBidi" w:hAnsiTheme="majorBidi" w:cstheme="majorBidi"/>
          <w:sz w:val="20"/>
          <w:szCs w:val="20"/>
          <w:lang w:val="fr-FR"/>
        </w:rPr>
      </w:pPr>
    </w:p>
    <w:p w:rsidR="002268F1" w:rsidRDefault="00FC6D9A" w:rsidP="008C39D9">
      <w:pPr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2E6F29">
        <w:rPr>
          <w:rFonts w:asciiTheme="majorBidi" w:hAnsiTheme="majorBidi" w:cstheme="majorBidi"/>
          <w:b/>
          <w:bCs/>
          <w:sz w:val="20"/>
          <w:szCs w:val="20"/>
          <w:lang w:val="fr-FR"/>
        </w:rPr>
        <w:t>IV</w:t>
      </w:r>
      <w:r w:rsidR="00D6507F" w:rsidRPr="002E6F29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. </w:t>
      </w:r>
      <w:r w:rsidR="00154C91">
        <w:rPr>
          <w:rFonts w:asciiTheme="majorBidi" w:hAnsiTheme="majorBidi" w:cstheme="majorBidi"/>
          <w:b/>
          <w:bCs/>
          <w:sz w:val="20"/>
          <w:szCs w:val="20"/>
          <w:lang w:val="fr-FR"/>
        </w:rPr>
        <w:t>Livrables</w:t>
      </w:r>
    </w:p>
    <w:p w:rsidR="006B0CBE" w:rsidRDefault="00564771" w:rsidP="008C39D9">
      <w:pPr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564771">
        <w:rPr>
          <w:rFonts w:asciiTheme="majorBidi" w:hAnsiTheme="majorBidi" w:cstheme="majorBidi"/>
          <w:sz w:val="20"/>
          <w:szCs w:val="20"/>
          <w:lang w:val="fr-FR"/>
        </w:rPr>
        <w:t xml:space="preserve">Les 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tâches à </w:t>
      </w:r>
      <w:r w:rsidR="00DF6ECC">
        <w:rPr>
          <w:rFonts w:asciiTheme="majorBidi" w:hAnsiTheme="majorBidi" w:cstheme="majorBidi"/>
          <w:sz w:val="20"/>
          <w:szCs w:val="20"/>
          <w:lang w:val="fr-FR"/>
        </w:rPr>
        <w:t>réaliser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 sont :</w:t>
      </w:r>
    </w:p>
    <w:p w:rsidR="00564771" w:rsidRDefault="00564771" w:rsidP="008C39D9">
      <w:pPr>
        <w:pStyle w:val="Paragraphedeliste"/>
        <w:numPr>
          <w:ilvl w:val="0"/>
          <w:numId w:val="19"/>
        </w:numPr>
        <w:jc w:val="both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>Proposition d’un</w:t>
      </w:r>
      <w:r w:rsidR="00816F0C">
        <w:rPr>
          <w:rFonts w:asciiTheme="majorBidi" w:hAnsiTheme="majorBidi" w:cstheme="majorBidi"/>
          <w:sz w:val="20"/>
          <w:szCs w:val="20"/>
          <w:lang w:val="fr-FR"/>
        </w:rPr>
        <w:t>e méthode de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 classement </w:t>
      </w:r>
      <w:r w:rsidR="00816F0C">
        <w:rPr>
          <w:rFonts w:asciiTheme="majorBidi" w:hAnsiTheme="majorBidi" w:cstheme="majorBidi"/>
          <w:sz w:val="20"/>
          <w:szCs w:val="20"/>
          <w:lang w:val="fr-FR"/>
        </w:rPr>
        <w:t>et d’évaluation des instruments financiers conformément aux dispositifs d’IFRS9 ;</w:t>
      </w:r>
    </w:p>
    <w:p w:rsidR="00816F0C" w:rsidRDefault="00816F0C" w:rsidP="00E059DC">
      <w:pPr>
        <w:pStyle w:val="Paragraphedeliste"/>
        <w:numPr>
          <w:ilvl w:val="0"/>
          <w:numId w:val="19"/>
        </w:numPr>
        <w:jc w:val="both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 xml:space="preserve">Proposition d’un </w:t>
      </w:r>
      <w:r w:rsidRPr="00006AD3"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modèle </w:t>
      </w:r>
      <w:r w:rsidR="00006AD3" w:rsidRPr="00006AD3">
        <w:rPr>
          <w:rFonts w:asciiTheme="majorBidi" w:hAnsiTheme="majorBidi" w:cstheme="majorBidi"/>
          <w:i/>
          <w:iCs/>
          <w:sz w:val="20"/>
          <w:szCs w:val="20"/>
          <w:lang w:val="fr-FR"/>
        </w:rPr>
        <w:t>à</w:t>
      </w:r>
      <w:r w:rsidRPr="00006AD3"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dire </w:t>
      </w:r>
      <w:r w:rsidR="00006AD3" w:rsidRPr="00006AD3">
        <w:rPr>
          <w:rFonts w:asciiTheme="majorBidi" w:hAnsiTheme="majorBidi" w:cstheme="majorBidi"/>
          <w:i/>
          <w:iCs/>
          <w:sz w:val="20"/>
          <w:szCs w:val="20"/>
          <w:lang w:val="fr-FR"/>
        </w:rPr>
        <w:t>d’</w:t>
      </w:r>
      <w:r w:rsidRPr="00006AD3">
        <w:rPr>
          <w:rFonts w:asciiTheme="majorBidi" w:hAnsiTheme="majorBidi" w:cstheme="majorBidi"/>
          <w:i/>
          <w:iCs/>
          <w:sz w:val="20"/>
          <w:szCs w:val="20"/>
          <w:lang w:val="fr-FR"/>
        </w:rPr>
        <w:t>expert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 suivant les règles d’IFRS9 pour le calcul des provisions</w:t>
      </w:r>
      <w:r w:rsidR="00E059DC">
        <w:rPr>
          <w:rFonts w:asciiTheme="majorBidi" w:hAnsiTheme="majorBidi" w:cstheme="majorBidi"/>
          <w:sz w:val="20"/>
          <w:szCs w:val="20"/>
          <w:lang w:val="fr-FR"/>
        </w:rPr>
        <w:t>.</w:t>
      </w:r>
      <w:r w:rsidR="00234768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E059DC">
        <w:rPr>
          <w:rFonts w:asciiTheme="majorBidi" w:hAnsiTheme="majorBidi" w:cstheme="majorBidi"/>
          <w:sz w:val="20"/>
          <w:szCs w:val="20"/>
          <w:lang w:val="fr-FR"/>
        </w:rPr>
        <w:t>I</w:t>
      </w:r>
      <w:r w:rsidR="00234768">
        <w:rPr>
          <w:rFonts w:asciiTheme="majorBidi" w:hAnsiTheme="majorBidi" w:cstheme="majorBidi"/>
          <w:sz w:val="20"/>
          <w:szCs w:val="20"/>
          <w:lang w:val="fr-FR"/>
        </w:rPr>
        <w:t>l s’agit dans ce cadre de proposer :</w:t>
      </w:r>
    </w:p>
    <w:p w:rsidR="00816F0C" w:rsidRDefault="00234768" w:rsidP="008C39D9">
      <w:pPr>
        <w:pStyle w:val="Paragraphedeliste"/>
        <w:numPr>
          <w:ilvl w:val="1"/>
          <w:numId w:val="19"/>
        </w:numPr>
        <w:jc w:val="both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>Un</w:t>
      </w:r>
      <w:r w:rsidR="00816F0C">
        <w:rPr>
          <w:rFonts w:asciiTheme="majorBidi" w:hAnsiTheme="majorBidi" w:cstheme="majorBidi"/>
          <w:sz w:val="20"/>
          <w:szCs w:val="20"/>
          <w:lang w:val="fr-FR"/>
        </w:rPr>
        <w:t xml:space="preserve"> modèle de notation interne pour les contreparties ;</w:t>
      </w:r>
    </w:p>
    <w:p w:rsidR="00816F0C" w:rsidRDefault="00816F0C" w:rsidP="008C39D9">
      <w:pPr>
        <w:pStyle w:val="Paragraphedeliste"/>
        <w:numPr>
          <w:ilvl w:val="2"/>
          <w:numId w:val="19"/>
        </w:numPr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816F0C">
        <w:rPr>
          <w:rFonts w:asciiTheme="majorBidi" w:hAnsiTheme="majorBidi" w:cstheme="majorBidi"/>
          <w:sz w:val="20"/>
          <w:szCs w:val="20"/>
          <w:lang w:val="fr-FR"/>
        </w:rPr>
        <w:t xml:space="preserve">Le </w:t>
      </w:r>
      <w:r>
        <w:rPr>
          <w:rFonts w:asciiTheme="majorBidi" w:hAnsiTheme="majorBidi" w:cstheme="majorBidi"/>
          <w:sz w:val="20"/>
          <w:szCs w:val="20"/>
          <w:lang w:val="fr-FR"/>
        </w:rPr>
        <w:t>modèle devrait prendre en considération</w:t>
      </w:r>
      <w:r w:rsidR="00EA77E9">
        <w:rPr>
          <w:rFonts w:asciiTheme="majorBidi" w:hAnsiTheme="majorBidi" w:cstheme="majorBidi"/>
          <w:sz w:val="20"/>
          <w:szCs w:val="20"/>
          <w:lang w:val="fr-FR"/>
        </w:rPr>
        <w:t xml:space="preserve"> le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 secteur de l’activité, le pays, l’environnement économique et les différents facteurs jugés nécessaires pour mieux évaluer le risque contrepartie ;</w:t>
      </w:r>
    </w:p>
    <w:p w:rsidR="00816F0C" w:rsidRPr="00816F0C" w:rsidRDefault="00EA77E9" w:rsidP="00AF082D">
      <w:pPr>
        <w:pStyle w:val="Paragraphedeliste"/>
        <w:numPr>
          <w:ilvl w:val="2"/>
          <w:numId w:val="19"/>
        </w:numPr>
        <w:jc w:val="both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 xml:space="preserve">Le modèle doit couvrir l’ensemble des contreparties, tels que : les banques, </w:t>
      </w:r>
      <w:r w:rsidR="008444CF">
        <w:rPr>
          <w:rFonts w:asciiTheme="majorBidi" w:hAnsiTheme="majorBidi" w:cstheme="majorBidi"/>
          <w:sz w:val="20"/>
          <w:szCs w:val="20"/>
          <w:lang w:val="fr-FR"/>
        </w:rPr>
        <w:t>p</w:t>
      </w:r>
      <w:r>
        <w:rPr>
          <w:rFonts w:asciiTheme="majorBidi" w:hAnsiTheme="majorBidi" w:cstheme="majorBidi"/>
          <w:sz w:val="20"/>
          <w:szCs w:val="20"/>
          <w:lang w:val="fr-FR"/>
        </w:rPr>
        <w:t>etite</w:t>
      </w:r>
      <w:r w:rsidR="008444CF">
        <w:rPr>
          <w:rFonts w:asciiTheme="majorBidi" w:hAnsiTheme="majorBidi" w:cstheme="majorBidi"/>
          <w:sz w:val="20"/>
          <w:szCs w:val="20"/>
          <w:lang w:val="fr-FR"/>
        </w:rPr>
        <w:t>s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 et </w:t>
      </w:r>
      <w:r w:rsidR="008444CF">
        <w:rPr>
          <w:rFonts w:asciiTheme="majorBidi" w:hAnsiTheme="majorBidi" w:cstheme="majorBidi"/>
          <w:sz w:val="20"/>
          <w:szCs w:val="20"/>
          <w:lang w:val="fr-FR"/>
        </w:rPr>
        <w:t>m</w:t>
      </w:r>
      <w:r>
        <w:rPr>
          <w:rFonts w:asciiTheme="majorBidi" w:hAnsiTheme="majorBidi" w:cstheme="majorBidi"/>
          <w:sz w:val="20"/>
          <w:szCs w:val="20"/>
          <w:lang w:val="fr-FR"/>
        </w:rPr>
        <w:t>oyenne</w:t>
      </w:r>
      <w:r w:rsidR="008444CF">
        <w:rPr>
          <w:rFonts w:asciiTheme="majorBidi" w:hAnsiTheme="majorBidi" w:cstheme="majorBidi"/>
          <w:sz w:val="20"/>
          <w:szCs w:val="20"/>
          <w:lang w:val="fr-FR"/>
        </w:rPr>
        <w:t>s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8444CF">
        <w:rPr>
          <w:rFonts w:asciiTheme="majorBidi" w:hAnsiTheme="majorBidi" w:cstheme="majorBidi"/>
          <w:sz w:val="20"/>
          <w:szCs w:val="20"/>
          <w:lang w:val="fr-FR"/>
        </w:rPr>
        <w:t>e</w:t>
      </w:r>
      <w:r>
        <w:rPr>
          <w:rFonts w:asciiTheme="majorBidi" w:hAnsiTheme="majorBidi" w:cstheme="majorBidi"/>
          <w:sz w:val="20"/>
          <w:szCs w:val="20"/>
          <w:lang w:val="fr-FR"/>
        </w:rPr>
        <w:t>ntreprise</w:t>
      </w:r>
      <w:r w:rsidR="008444CF">
        <w:rPr>
          <w:rFonts w:asciiTheme="majorBidi" w:hAnsiTheme="majorBidi" w:cstheme="majorBidi"/>
          <w:sz w:val="20"/>
          <w:szCs w:val="20"/>
          <w:lang w:val="fr-FR"/>
        </w:rPr>
        <w:t>s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 (PME), </w:t>
      </w:r>
      <w:r w:rsidR="0001768B">
        <w:rPr>
          <w:rFonts w:asciiTheme="majorBidi" w:hAnsiTheme="majorBidi" w:cstheme="majorBidi"/>
          <w:sz w:val="20"/>
          <w:szCs w:val="20"/>
          <w:lang w:val="fr-FR"/>
        </w:rPr>
        <w:t>grandes entreprises</w:t>
      </w:r>
      <w:r w:rsidR="00E87676">
        <w:rPr>
          <w:rFonts w:asciiTheme="majorBidi" w:hAnsiTheme="majorBidi" w:cstheme="majorBidi"/>
          <w:sz w:val="20"/>
          <w:szCs w:val="20"/>
          <w:lang w:val="fr-FR"/>
        </w:rPr>
        <w:t xml:space="preserve"> et les souverains</w:t>
      </w:r>
      <w:r w:rsidR="0001768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234768">
        <w:rPr>
          <w:rFonts w:asciiTheme="majorBidi" w:hAnsiTheme="majorBidi" w:cstheme="majorBidi"/>
          <w:sz w:val="20"/>
          <w:szCs w:val="20"/>
          <w:lang w:val="fr-FR"/>
        </w:rPr>
        <w:t>dans les pay</w:t>
      </w:r>
      <w:r>
        <w:rPr>
          <w:rFonts w:asciiTheme="majorBidi" w:hAnsiTheme="majorBidi" w:cstheme="majorBidi"/>
          <w:sz w:val="20"/>
          <w:szCs w:val="20"/>
          <w:lang w:val="fr-FR"/>
        </w:rPr>
        <w:t>s d</w:t>
      </w:r>
      <w:r w:rsidR="00234768">
        <w:rPr>
          <w:rFonts w:asciiTheme="majorBidi" w:hAnsiTheme="majorBidi" w:cstheme="majorBidi"/>
          <w:sz w:val="20"/>
          <w:szCs w:val="20"/>
          <w:lang w:val="fr-FR"/>
        </w:rPr>
        <w:t>u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 Maghreb</w:t>
      </w:r>
      <w:r w:rsidR="0001768B">
        <w:rPr>
          <w:rFonts w:asciiTheme="majorBidi" w:hAnsiTheme="majorBidi" w:cstheme="majorBidi"/>
          <w:sz w:val="20"/>
          <w:szCs w:val="20"/>
          <w:lang w:val="fr-FR"/>
        </w:rPr>
        <w:t xml:space="preserve"> Arabe</w:t>
      </w:r>
      <w:r>
        <w:rPr>
          <w:rFonts w:asciiTheme="majorBidi" w:hAnsiTheme="majorBidi" w:cstheme="majorBidi"/>
          <w:sz w:val="20"/>
          <w:szCs w:val="20"/>
          <w:lang w:val="fr-FR"/>
        </w:rPr>
        <w:t> : Algérie, Lybie, Maroc, Mauritanie et Tunisie ;</w:t>
      </w:r>
    </w:p>
    <w:p w:rsidR="00816F0C" w:rsidRDefault="00234768" w:rsidP="008C39D9">
      <w:pPr>
        <w:pStyle w:val="Paragraphedeliste"/>
        <w:numPr>
          <w:ilvl w:val="1"/>
          <w:numId w:val="19"/>
        </w:numPr>
        <w:jc w:val="both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>U</w:t>
      </w:r>
      <w:r w:rsidR="00816F0C">
        <w:rPr>
          <w:rFonts w:asciiTheme="majorBidi" w:hAnsiTheme="majorBidi" w:cstheme="majorBidi"/>
          <w:sz w:val="20"/>
          <w:szCs w:val="20"/>
          <w:lang w:val="fr-FR"/>
        </w:rPr>
        <w:t xml:space="preserve">n modèle </w:t>
      </w:r>
      <w:r w:rsidR="0001768B">
        <w:rPr>
          <w:rFonts w:asciiTheme="majorBidi" w:hAnsiTheme="majorBidi" w:cstheme="majorBidi"/>
          <w:sz w:val="20"/>
          <w:szCs w:val="20"/>
          <w:lang w:val="fr-FR"/>
        </w:rPr>
        <w:t xml:space="preserve">de </w:t>
      </w:r>
      <w:r w:rsidR="00816F0C">
        <w:rPr>
          <w:rFonts w:asciiTheme="majorBidi" w:hAnsiTheme="majorBidi" w:cstheme="majorBidi"/>
          <w:sz w:val="20"/>
          <w:szCs w:val="20"/>
          <w:lang w:val="fr-FR"/>
        </w:rPr>
        <w:t xml:space="preserve">calcul </w:t>
      </w:r>
      <w:r w:rsidR="0001768B">
        <w:rPr>
          <w:rFonts w:asciiTheme="majorBidi" w:hAnsiTheme="majorBidi" w:cstheme="majorBidi"/>
          <w:sz w:val="20"/>
          <w:szCs w:val="20"/>
          <w:lang w:val="fr-FR"/>
        </w:rPr>
        <w:t xml:space="preserve">de </w:t>
      </w:r>
      <w:r w:rsidR="00816F0C">
        <w:rPr>
          <w:rFonts w:asciiTheme="majorBidi" w:hAnsiTheme="majorBidi" w:cstheme="majorBidi"/>
          <w:sz w:val="20"/>
          <w:szCs w:val="20"/>
          <w:lang w:val="fr-FR"/>
        </w:rPr>
        <w:t>la probabilité de défaut pour chaque contrepartie ;</w:t>
      </w:r>
    </w:p>
    <w:p w:rsidR="00816F0C" w:rsidRDefault="00816F0C" w:rsidP="00154C91">
      <w:pPr>
        <w:pStyle w:val="Paragraphedeliste"/>
        <w:numPr>
          <w:ilvl w:val="2"/>
          <w:numId w:val="19"/>
        </w:numPr>
        <w:jc w:val="both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>Le calcul devrait prendre en considération la notation déjà attribu</w:t>
      </w:r>
      <w:r w:rsidR="00154C91">
        <w:rPr>
          <w:rFonts w:asciiTheme="majorBidi" w:hAnsiTheme="majorBidi" w:cstheme="majorBidi"/>
          <w:sz w:val="20"/>
          <w:szCs w:val="20"/>
          <w:lang w:val="fr-FR"/>
        </w:rPr>
        <w:t>ée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 pour la contrepartie ;</w:t>
      </w:r>
    </w:p>
    <w:p w:rsidR="00EA77E9" w:rsidRPr="008C39D9" w:rsidRDefault="00EA77E9" w:rsidP="008C39D9">
      <w:pPr>
        <w:pStyle w:val="Paragraphedeliste"/>
        <w:numPr>
          <w:ilvl w:val="2"/>
          <w:numId w:val="19"/>
        </w:numPr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8C39D9">
        <w:rPr>
          <w:rFonts w:asciiTheme="majorBidi" w:hAnsiTheme="majorBidi" w:cstheme="majorBidi"/>
          <w:sz w:val="20"/>
          <w:szCs w:val="20"/>
          <w:lang w:val="fr-FR"/>
        </w:rPr>
        <w:t>Proposition de l’ensemble des règles pour la migration de notations </w:t>
      </w:r>
      <w:r w:rsidR="00234768" w:rsidRPr="008C39D9">
        <w:rPr>
          <w:rFonts w:asciiTheme="majorBidi" w:hAnsiTheme="majorBidi" w:cstheme="majorBidi"/>
          <w:sz w:val="20"/>
          <w:szCs w:val="20"/>
          <w:lang w:val="fr-FR"/>
        </w:rPr>
        <w:t>(dégradation</w:t>
      </w:r>
      <w:r w:rsidR="00154C91">
        <w:rPr>
          <w:rFonts w:asciiTheme="majorBidi" w:hAnsiTheme="majorBidi" w:cstheme="majorBidi"/>
          <w:sz w:val="20"/>
          <w:szCs w:val="20"/>
          <w:lang w:val="fr-FR"/>
        </w:rPr>
        <w:t>/appréciation</w:t>
      </w:r>
      <w:r w:rsidR="00234768" w:rsidRPr="008C39D9">
        <w:rPr>
          <w:rFonts w:asciiTheme="majorBidi" w:hAnsiTheme="majorBidi" w:cstheme="majorBidi"/>
          <w:sz w:val="20"/>
          <w:szCs w:val="20"/>
          <w:lang w:val="fr-FR"/>
        </w:rPr>
        <w:t xml:space="preserve"> de la qualité du crédit) </w:t>
      </w:r>
      <w:r w:rsidRPr="008C39D9">
        <w:rPr>
          <w:rFonts w:asciiTheme="majorBidi" w:hAnsiTheme="majorBidi" w:cstheme="majorBidi"/>
          <w:sz w:val="20"/>
          <w:szCs w:val="20"/>
          <w:lang w:val="fr-FR"/>
        </w:rPr>
        <w:t>;</w:t>
      </w:r>
    </w:p>
    <w:p w:rsidR="00816F0C" w:rsidRDefault="00234768" w:rsidP="00AF082D">
      <w:pPr>
        <w:pStyle w:val="Paragraphedeliste"/>
        <w:numPr>
          <w:ilvl w:val="1"/>
          <w:numId w:val="19"/>
        </w:numPr>
        <w:jc w:val="both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>U</w:t>
      </w:r>
      <w:r w:rsidR="00DF6ECC">
        <w:rPr>
          <w:rFonts w:asciiTheme="majorBidi" w:hAnsiTheme="majorBidi" w:cstheme="majorBidi"/>
          <w:sz w:val="20"/>
          <w:szCs w:val="20"/>
          <w:lang w:val="fr-FR"/>
        </w:rPr>
        <w:t xml:space="preserve">n modèle pour le calcul de </w:t>
      </w:r>
      <w:proofErr w:type="spellStart"/>
      <w:r w:rsidR="00AF082D" w:rsidRPr="00AF082D">
        <w:rPr>
          <w:rFonts w:asciiTheme="majorBidi" w:hAnsiTheme="majorBidi" w:cstheme="majorBidi"/>
          <w:i/>
          <w:iCs/>
          <w:sz w:val="20"/>
          <w:szCs w:val="20"/>
          <w:lang w:val="fr-FR"/>
        </w:rPr>
        <w:t>Loss</w:t>
      </w:r>
      <w:proofErr w:type="spellEnd"/>
      <w:r w:rsidR="00AF082D" w:rsidRPr="00AF082D"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</w:t>
      </w:r>
      <w:proofErr w:type="spellStart"/>
      <w:r w:rsidR="00AF082D" w:rsidRPr="00AF082D">
        <w:rPr>
          <w:rFonts w:asciiTheme="majorBidi" w:hAnsiTheme="majorBidi" w:cstheme="majorBidi"/>
          <w:i/>
          <w:iCs/>
          <w:sz w:val="20"/>
          <w:szCs w:val="20"/>
          <w:lang w:val="fr-FR"/>
        </w:rPr>
        <w:t>Given</w:t>
      </w:r>
      <w:proofErr w:type="spellEnd"/>
      <w:r w:rsidR="00AF082D" w:rsidRPr="00AF082D"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Default</w:t>
      </w:r>
      <w:r w:rsidR="00AF082D">
        <w:rPr>
          <w:rFonts w:asciiTheme="majorBidi" w:hAnsiTheme="majorBidi" w:cstheme="majorBidi"/>
          <w:sz w:val="20"/>
          <w:szCs w:val="20"/>
          <w:lang w:val="fr-FR"/>
        </w:rPr>
        <w:t xml:space="preserve"> (</w:t>
      </w:r>
      <w:r w:rsidR="00DF6ECC">
        <w:rPr>
          <w:rFonts w:asciiTheme="majorBidi" w:hAnsiTheme="majorBidi" w:cstheme="majorBidi"/>
          <w:sz w:val="20"/>
          <w:szCs w:val="20"/>
          <w:lang w:val="fr-FR"/>
        </w:rPr>
        <w:t>LGD</w:t>
      </w:r>
      <w:r w:rsidR="00AF082D">
        <w:rPr>
          <w:rFonts w:asciiTheme="majorBidi" w:hAnsiTheme="majorBidi" w:cstheme="majorBidi"/>
          <w:sz w:val="20"/>
          <w:szCs w:val="20"/>
          <w:lang w:val="fr-FR"/>
        </w:rPr>
        <w:t>)</w:t>
      </w:r>
      <w:r w:rsidR="00DF6ECC">
        <w:rPr>
          <w:rFonts w:asciiTheme="majorBidi" w:hAnsiTheme="majorBidi" w:cstheme="majorBidi"/>
          <w:sz w:val="20"/>
          <w:szCs w:val="20"/>
          <w:lang w:val="fr-FR"/>
        </w:rPr>
        <w:t xml:space="preserve"> pour </w:t>
      </w:r>
      <w:r w:rsidR="008531D9">
        <w:rPr>
          <w:rFonts w:asciiTheme="majorBidi" w:hAnsiTheme="majorBidi" w:cstheme="majorBidi"/>
          <w:sz w:val="20"/>
          <w:szCs w:val="20"/>
          <w:lang w:val="fr-FR"/>
        </w:rPr>
        <w:t>l’ensemble d</w:t>
      </w:r>
      <w:r w:rsidR="00DF6ECC">
        <w:rPr>
          <w:rFonts w:asciiTheme="majorBidi" w:hAnsiTheme="majorBidi" w:cstheme="majorBidi"/>
          <w:sz w:val="20"/>
          <w:szCs w:val="20"/>
          <w:lang w:val="fr-FR"/>
        </w:rPr>
        <w:t>es contreparties ;</w:t>
      </w:r>
    </w:p>
    <w:p w:rsidR="00DF6ECC" w:rsidRDefault="00901D60" w:rsidP="008C39D9">
      <w:pPr>
        <w:pStyle w:val="Paragraphedeliste"/>
        <w:numPr>
          <w:ilvl w:val="0"/>
          <w:numId w:val="19"/>
        </w:numPr>
        <w:jc w:val="both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>Livraison</w:t>
      </w:r>
      <w:r w:rsidR="00DF6ECC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467287">
        <w:rPr>
          <w:rFonts w:asciiTheme="majorBidi" w:hAnsiTheme="majorBidi" w:cstheme="majorBidi"/>
          <w:sz w:val="20"/>
          <w:szCs w:val="20"/>
          <w:lang w:val="fr-FR"/>
        </w:rPr>
        <w:t>d’</w:t>
      </w:r>
      <w:r w:rsidR="00DF6ECC">
        <w:rPr>
          <w:rFonts w:asciiTheme="majorBidi" w:hAnsiTheme="majorBidi" w:cstheme="majorBidi"/>
          <w:sz w:val="20"/>
          <w:szCs w:val="20"/>
          <w:lang w:val="fr-FR"/>
        </w:rPr>
        <w:t>un</w:t>
      </w:r>
      <w:r w:rsidR="008531D9">
        <w:rPr>
          <w:rFonts w:asciiTheme="majorBidi" w:hAnsiTheme="majorBidi" w:cstheme="majorBidi"/>
          <w:sz w:val="20"/>
          <w:szCs w:val="20"/>
          <w:lang w:val="fr-FR"/>
        </w:rPr>
        <w:t>e solution</w:t>
      </w:r>
      <w:r w:rsidR="00DF6ECC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DF6ECC" w:rsidRPr="00DF6ECC">
        <w:rPr>
          <w:rFonts w:asciiTheme="majorBidi" w:hAnsiTheme="majorBidi" w:cstheme="majorBidi"/>
          <w:i/>
          <w:iCs/>
          <w:sz w:val="20"/>
          <w:szCs w:val="20"/>
          <w:lang w:val="fr-FR"/>
        </w:rPr>
        <w:t>white box</w:t>
      </w:r>
      <w:r w:rsidR="00DF6ECC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E340AF">
        <w:rPr>
          <w:rFonts w:asciiTheme="majorBidi" w:hAnsiTheme="majorBidi" w:cstheme="majorBidi"/>
          <w:sz w:val="20"/>
          <w:szCs w:val="20"/>
          <w:lang w:val="fr-FR"/>
        </w:rPr>
        <w:t xml:space="preserve">permettant la </w:t>
      </w:r>
      <w:r w:rsidR="00DF6ECC">
        <w:rPr>
          <w:rFonts w:asciiTheme="majorBidi" w:hAnsiTheme="majorBidi" w:cstheme="majorBidi"/>
          <w:sz w:val="20"/>
          <w:szCs w:val="20"/>
          <w:lang w:val="fr-FR"/>
        </w:rPr>
        <w:t>réalis</w:t>
      </w:r>
      <w:r w:rsidR="00E340AF">
        <w:rPr>
          <w:rFonts w:asciiTheme="majorBidi" w:hAnsiTheme="majorBidi" w:cstheme="majorBidi"/>
          <w:sz w:val="20"/>
          <w:szCs w:val="20"/>
          <w:lang w:val="fr-FR"/>
        </w:rPr>
        <w:t>ation</w:t>
      </w:r>
      <w:r w:rsidR="00DF6ECC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E340AF">
        <w:rPr>
          <w:rFonts w:asciiTheme="majorBidi" w:hAnsiTheme="majorBidi" w:cstheme="majorBidi"/>
          <w:sz w:val="20"/>
          <w:szCs w:val="20"/>
          <w:lang w:val="fr-FR"/>
        </w:rPr>
        <w:t xml:space="preserve">de </w:t>
      </w:r>
      <w:r w:rsidR="00DF6ECC">
        <w:rPr>
          <w:rFonts w:asciiTheme="majorBidi" w:hAnsiTheme="majorBidi" w:cstheme="majorBidi"/>
          <w:sz w:val="20"/>
          <w:szCs w:val="20"/>
          <w:lang w:val="fr-FR"/>
        </w:rPr>
        <w:t>l’ensemble des tâches citées ci-dessus (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par exemple, </w:t>
      </w:r>
      <w:r w:rsidR="00DF6ECC">
        <w:rPr>
          <w:rFonts w:asciiTheme="majorBidi" w:hAnsiTheme="majorBidi" w:cstheme="majorBidi"/>
          <w:sz w:val="20"/>
          <w:szCs w:val="20"/>
          <w:lang w:val="fr-FR"/>
        </w:rPr>
        <w:t>un classeur Excel) ;</w:t>
      </w:r>
    </w:p>
    <w:p w:rsidR="00DF6ECC" w:rsidRDefault="00E340AF" w:rsidP="008C39D9">
      <w:pPr>
        <w:pStyle w:val="Paragraphedeliste"/>
        <w:numPr>
          <w:ilvl w:val="0"/>
          <w:numId w:val="19"/>
        </w:numPr>
        <w:jc w:val="both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>L</w:t>
      </w:r>
      <w:r w:rsidR="00566036">
        <w:rPr>
          <w:rFonts w:asciiTheme="majorBidi" w:hAnsiTheme="majorBidi" w:cstheme="majorBidi"/>
          <w:sz w:val="20"/>
          <w:szCs w:val="20"/>
          <w:lang w:val="fr-FR"/>
        </w:rPr>
        <w:t>ivraison de la documentation technique</w:t>
      </w:r>
      <w:r w:rsidR="00C86463">
        <w:rPr>
          <w:rFonts w:asciiTheme="majorBidi" w:hAnsiTheme="majorBidi" w:cstheme="majorBidi"/>
          <w:sz w:val="20"/>
          <w:szCs w:val="20"/>
          <w:lang w:val="fr-FR"/>
        </w:rPr>
        <w:t xml:space="preserve"> expliquant l</w:t>
      </w:r>
      <w:r>
        <w:rPr>
          <w:rFonts w:asciiTheme="majorBidi" w:hAnsiTheme="majorBidi" w:cstheme="majorBidi"/>
          <w:sz w:val="20"/>
          <w:szCs w:val="20"/>
          <w:lang w:val="fr-FR"/>
        </w:rPr>
        <w:t>e fonctionnement de l</w:t>
      </w:r>
      <w:r w:rsidR="00C86463">
        <w:rPr>
          <w:rFonts w:asciiTheme="majorBidi" w:hAnsiTheme="majorBidi" w:cstheme="majorBidi"/>
          <w:sz w:val="20"/>
          <w:szCs w:val="20"/>
          <w:lang w:val="fr-FR"/>
        </w:rPr>
        <w:t>a</w:t>
      </w:r>
      <w:r>
        <w:rPr>
          <w:rFonts w:asciiTheme="majorBidi" w:hAnsiTheme="majorBidi" w:cstheme="majorBidi"/>
          <w:sz w:val="20"/>
          <w:szCs w:val="20"/>
          <w:lang w:val="fr-FR"/>
        </w:rPr>
        <w:t>dite</w:t>
      </w:r>
      <w:r w:rsidR="00C86463">
        <w:rPr>
          <w:rFonts w:asciiTheme="majorBidi" w:hAnsiTheme="majorBidi" w:cstheme="majorBidi"/>
          <w:sz w:val="20"/>
          <w:szCs w:val="20"/>
          <w:lang w:val="fr-FR"/>
        </w:rPr>
        <w:t xml:space="preserve"> solution ;</w:t>
      </w:r>
    </w:p>
    <w:p w:rsidR="00C86463" w:rsidRDefault="00E87676" w:rsidP="008C39D9">
      <w:pPr>
        <w:pStyle w:val="Paragraphedeliste"/>
        <w:numPr>
          <w:ilvl w:val="0"/>
          <w:numId w:val="19"/>
        </w:numPr>
        <w:jc w:val="both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>T</w:t>
      </w:r>
      <w:r w:rsidR="00C86463">
        <w:rPr>
          <w:rFonts w:asciiTheme="majorBidi" w:hAnsiTheme="majorBidi" w:cstheme="majorBidi"/>
          <w:sz w:val="20"/>
          <w:szCs w:val="20"/>
          <w:lang w:val="fr-FR"/>
        </w:rPr>
        <w:t>ransfert des compétences et formation sur l’outil à fournir ;</w:t>
      </w:r>
    </w:p>
    <w:p w:rsidR="006B0CBE" w:rsidRPr="00467287" w:rsidRDefault="00E87676" w:rsidP="00E87676">
      <w:pPr>
        <w:pStyle w:val="Paragraphedeliste"/>
        <w:numPr>
          <w:ilvl w:val="0"/>
          <w:numId w:val="19"/>
        </w:numPr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>Définition</w:t>
      </w:r>
      <w:r w:rsidR="00C211C9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fr-FR"/>
        </w:rPr>
        <w:t>d</w:t>
      </w:r>
      <w:r w:rsidR="00C211C9">
        <w:rPr>
          <w:rFonts w:asciiTheme="majorBidi" w:hAnsiTheme="majorBidi" w:cstheme="majorBidi"/>
          <w:sz w:val="20"/>
          <w:szCs w:val="20"/>
          <w:lang w:val="fr-FR"/>
        </w:rPr>
        <w:t>es modalités de de</w:t>
      </w:r>
      <w:r w:rsidR="00DF6ECC" w:rsidRPr="00467287">
        <w:rPr>
          <w:rFonts w:asciiTheme="majorBidi" w:hAnsiTheme="majorBidi" w:cstheme="majorBidi"/>
          <w:sz w:val="20"/>
          <w:szCs w:val="20"/>
          <w:lang w:val="fr-FR"/>
        </w:rPr>
        <w:t xml:space="preserve"> mise à jour et </w:t>
      </w:r>
      <w:r w:rsidR="00C211C9">
        <w:rPr>
          <w:rFonts w:asciiTheme="majorBidi" w:hAnsiTheme="majorBidi" w:cstheme="majorBidi"/>
          <w:sz w:val="20"/>
          <w:szCs w:val="20"/>
          <w:lang w:val="fr-FR"/>
        </w:rPr>
        <w:t>de</w:t>
      </w:r>
      <w:r w:rsidR="00C211C9" w:rsidRPr="00467287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DF6ECC" w:rsidRPr="00467287">
        <w:rPr>
          <w:rFonts w:asciiTheme="majorBidi" w:hAnsiTheme="majorBidi" w:cstheme="majorBidi"/>
          <w:sz w:val="20"/>
          <w:szCs w:val="20"/>
          <w:lang w:val="fr-FR"/>
        </w:rPr>
        <w:t>maint</w:t>
      </w:r>
      <w:r w:rsidR="00C211C9">
        <w:rPr>
          <w:rFonts w:asciiTheme="majorBidi" w:hAnsiTheme="majorBidi" w:cstheme="majorBidi"/>
          <w:sz w:val="20"/>
          <w:szCs w:val="20"/>
          <w:lang w:val="fr-FR"/>
        </w:rPr>
        <w:t xml:space="preserve">ien de </w:t>
      </w:r>
      <w:r w:rsidR="008C39D9">
        <w:rPr>
          <w:rFonts w:asciiTheme="majorBidi" w:hAnsiTheme="majorBidi" w:cstheme="majorBidi"/>
          <w:sz w:val="20"/>
          <w:szCs w:val="20"/>
          <w:lang w:val="fr-FR"/>
        </w:rPr>
        <w:t>ladite</w:t>
      </w:r>
      <w:r w:rsidR="00C211C9">
        <w:rPr>
          <w:rFonts w:asciiTheme="majorBidi" w:hAnsiTheme="majorBidi" w:cstheme="majorBidi"/>
          <w:sz w:val="20"/>
          <w:szCs w:val="20"/>
          <w:lang w:val="fr-FR"/>
        </w:rPr>
        <w:t xml:space="preserve"> solution.</w:t>
      </w:r>
    </w:p>
    <w:p w:rsidR="00467287" w:rsidRPr="00467287" w:rsidRDefault="00467287" w:rsidP="008C39D9">
      <w:pPr>
        <w:pStyle w:val="Paragraphedeliste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085E69" w:rsidRDefault="00FC6D9A" w:rsidP="008C39D9">
      <w:pPr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1D392A">
        <w:rPr>
          <w:rFonts w:asciiTheme="majorBidi" w:hAnsiTheme="majorBidi" w:cstheme="majorBidi"/>
          <w:b/>
          <w:bCs/>
          <w:sz w:val="20"/>
          <w:szCs w:val="20"/>
          <w:lang w:val="fr-FR"/>
        </w:rPr>
        <w:t>V</w:t>
      </w:r>
      <w:r w:rsidR="00D6507F" w:rsidRPr="001D392A">
        <w:rPr>
          <w:rFonts w:asciiTheme="majorBidi" w:hAnsiTheme="majorBidi" w:cstheme="majorBidi"/>
          <w:b/>
          <w:bCs/>
          <w:sz w:val="20"/>
          <w:szCs w:val="20"/>
        </w:rPr>
        <w:t xml:space="preserve">. </w:t>
      </w:r>
      <w:r w:rsidRPr="001D392A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Profil </w:t>
      </w:r>
      <w:r w:rsidR="006B0CBE">
        <w:rPr>
          <w:rFonts w:asciiTheme="majorBidi" w:hAnsiTheme="majorBidi" w:cstheme="majorBidi"/>
          <w:b/>
          <w:bCs/>
          <w:sz w:val="20"/>
          <w:szCs w:val="20"/>
          <w:lang w:val="fr-FR"/>
        </w:rPr>
        <w:t>du soumissionnaire</w:t>
      </w:r>
    </w:p>
    <w:p w:rsidR="00EA77E9" w:rsidRDefault="00EA77E9" w:rsidP="00F1160F">
      <w:pPr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EA77E9">
        <w:rPr>
          <w:rFonts w:asciiTheme="majorBidi" w:hAnsiTheme="majorBidi" w:cstheme="majorBidi"/>
          <w:sz w:val="20"/>
          <w:szCs w:val="20"/>
          <w:lang w:val="fr-FR"/>
        </w:rPr>
        <w:t xml:space="preserve">Expérience avérée dans 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la mise en place de la norme IFRS9 </w:t>
      </w:r>
      <w:r w:rsidR="000B5B23">
        <w:rPr>
          <w:rFonts w:asciiTheme="majorBidi" w:hAnsiTheme="majorBidi" w:cstheme="majorBidi"/>
          <w:sz w:val="20"/>
          <w:szCs w:val="20"/>
          <w:lang w:val="fr-FR"/>
        </w:rPr>
        <w:t>dans des institutions financières maghrébine</w:t>
      </w:r>
      <w:r w:rsidR="00CB5974">
        <w:rPr>
          <w:rFonts w:asciiTheme="majorBidi" w:hAnsiTheme="majorBidi" w:cstheme="majorBidi"/>
          <w:sz w:val="20"/>
          <w:szCs w:val="20"/>
          <w:lang w:val="fr-FR"/>
        </w:rPr>
        <w:t>s</w:t>
      </w:r>
      <w:r w:rsidR="000B5B23">
        <w:rPr>
          <w:rFonts w:asciiTheme="majorBidi" w:hAnsiTheme="majorBidi" w:cstheme="majorBidi"/>
          <w:sz w:val="20"/>
          <w:szCs w:val="20"/>
          <w:lang w:val="fr-FR"/>
        </w:rPr>
        <w:t xml:space="preserve">, </w:t>
      </w:r>
      <w:bookmarkStart w:id="0" w:name="_GoBack"/>
      <w:bookmarkEnd w:id="0"/>
      <w:r w:rsidR="000B5B23">
        <w:rPr>
          <w:rFonts w:asciiTheme="majorBidi" w:hAnsiTheme="majorBidi" w:cstheme="majorBidi"/>
          <w:sz w:val="20"/>
          <w:szCs w:val="20"/>
          <w:lang w:val="fr-FR"/>
        </w:rPr>
        <w:t>africaines… l’implantation d’une telle solution dans une banque</w:t>
      </w:r>
      <w:r w:rsidR="00CE73A8">
        <w:rPr>
          <w:rFonts w:asciiTheme="majorBidi" w:hAnsiTheme="majorBidi" w:cstheme="majorBidi"/>
          <w:sz w:val="20"/>
          <w:szCs w:val="20"/>
          <w:lang w:val="fr-FR"/>
        </w:rPr>
        <w:t xml:space="preserve"> de </w:t>
      </w:r>
      <w:r w:rsidR="008C39D9">
        <w:rPr>
          <w:rFonts w:asciiTheme="majorBidi" w:hAnsiTheme="majorBidi" w:cstheme="majorBidi"/>
          <w:sz w:val="20"/>
          <w:szCs w:val="20"/>
          <w:lang w:val="fr-FR"/>
        </w:rPr>
        <w:t>développement multilatérale</w:t>
      </w:r>
      <w:r w:rsidR="000B5B23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F1160F">
        <w:rPr>
          <w:rFonts w:asciiTheme="majorBidi" w:hAnsiTheme="majorBidi" w:cstheme="majorBidi"/>
          <w:sz w:val="20"/>
          <w:szCs w:val="20"/>
          <w:lang w:val="fr-FR"/>
        </w:rPr>
        <w:t xml:space="preserve">serait </w:t>
      </w:r>
      <w:r w:rsidR="006B2260">
        <w:rPr>
          <w:rFonts w:asciiTheme="majorBidi" w:hAnsiTheme="majorBidi" w:cstheme="majorBidi"/>
          <w:sz w:val="20"/>
          <w:szCs w:val="20"/>
          <w:lang w:val="fr-FR"/>
        </w:rPr>
        <w:t>un plus</w:t>
      </w:r>
      <w:r w:rsidR="00F1160F">
        <w:rPr>
          <w:rFonts w:asciiTheme="majorBidi" w:hAnsiTheme="majorBidi" w:cstheme="majorBidi"/>
          <w:sz w:val="20"/>
          <w:szCs w:val="20"/>
          <w:lang w:val="fr-FR"/>
        </w:rPr>
        <w:t>.</w:t>
      </w:r>
    </w:p>
    <w:p w:rsidR="006B0CBE" w:rsidRDefault="006B2260" w:rsidP="006B2260">
      <w:pPr>
        <w:jc w:val="both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>L</w:t>
      </w:r>
      <w:r w:rsidR="00EA77E9">
        <w:rPr>
          <w:rFonts w:asciiTheme="majorBidi" w:hAnsiTheme="majorBidi" w:cstheme="majorBidi"/>
          <w:sz w:val="20"/>
          <w:szCs w:val="20"/>
          <w:lang w:val="fr-FR"/>
        </w:rPr>
        <w:t>e dossier de candidature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 devra comporter</w:t>
      </w:r>
      <w:r w:rsidR="00EA77E9">
        <w:rPr>
          <w:rFonts w:asciiTheme="majorBidi" w:hAnsiTheme="majorBidi" w:cstheme="majorBidi"/>
          <w:sz w:val="20"/>
          <w:szCs w:val="20"/>
          <w:lang w:val="fr-FR"/>
        </w:rPr>
        <w:t xml:space="preserve"> toutes les références jugées utiles pour 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l’appréciation </w:t>
      </w:r>
      <w:r w:rsidR="00EA77E9">
        <w:rPr>
          <w:rFonts w:asciiTheme="majorBidi" w:hAnsiTheme="majorBidi" w:cstheme="majorBidi"/>
          <w:sz w:val="20"/>
          <w:szCs w:val="20"/>
          <w:lang w:val="fr-FR"/>
        </w:rPr>
        <w:t>de la proposition du soumissionnaire répondant au présent TDR.</w:t>
      </w:r>
    </w:p>
    <w:p w:rsidR="0048171A" w:rsidRPr="00EA77E9" w:rsidRDefault="0048171A" w:rsidP="006B2260">
      <w:pPr>
        <w:jc w:val="both"/>
        <w:rPr>
          <w:rFonts w:asciiTheme="majorBidi" w:hAnsiTheme="majorBidi" w:cstheme="majorBidi"/>
          <w:sz w:val="20"/>
          <w:szCs w:val="20"/>
          <w:lang w:val="fr-FR"/>
        </w:rPr>
      </w:pPr>
    </w:p>
    <w:p w:rsidR="00DF6ECC" w:rsidRPr="00DF6ECC" w:rsidRDefault="006B0CBE" w:rsidP="008C39D9">
      <w:pPr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>
        <w:rPr>
          <w:rFonts w:asciiTheme="majorBidi" w:hAnsiTheme="majorBidi" w:cstheme="majorBidi"/>
          <w:b/>
          <w:bCs/>
          <w:sz w:val="20"/>
          <w:szCs w:val="20"/>
          <w:lang w:val="fr-FR"/>
        </w:rPr>
        <w:t>VI.</w:t>
      </w:r>
      <w:r w:rsidR="00DF6ECC" w:rsidRPr="00DF6ECC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Délai </w:t>
      </w:r>
    </w:p>
    <w:p w:rsidR="00DF6ECC" w:rsidRPr="00DF6ECC" w:rsidRDefault="00DF6ECC" w:rsidP="00530362">
      <w:pPr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DF6ECC">
        <w:rPr>
          <w:rFonts w:asciiTheme="majorBidi" w:hAnsiTheme="majorBidi" w:cstheme="majorBidi"/>
          <w:sz w:val="20"/>
          <w:szCs w:val="20"/>
          <w:lang w:val="fr-FR"/>
        </w:rPr>
        <w:t xml:space="preserve">Le délai de la mission est fixé à </w:t>
      </w:r>
      <w:r w:rsidR="00C86463">
        <w:rPr>
          <w:rFonts w:asciiTheme="majorBidi" w:hAnsiTheme="majorBidi" w:cstheme="majorBidi"/>
          <w:sz w:val="20"/>
          <w:szCs w:val="20"/>
          <w:lang w:val="fr-FR"/>
        </w:rPr>
        <w:t>03</w:t>
      </w:r>
      <w:r w:rsidRPr="00DF6ECC">
        <w:rPr>
          <w:rFonts w:asciiTheme="majorBidi" w:hAnsiTheme="majorBidi" w:cstheme="majorBidi"/>
          <w:sz w:val="20"/>
          <w:szCs w:val="20"/>
          <w:lang w:val="fr-FR"/>
        </w:rPr>
        <w:t xml:space="preserve"> semaines à compter de la date de commencemen</w:t>
      </w:r>
      <w:r w:rsidR="00E87676">
        <w:rPr>
          <w:rFonts w:asciiTheme="majorBidi" w:hAnsiTheme="majorBidi" w:cstheme="majorBidi"/>
          <w:sz w:val="20"/>
          <w:szCs w:val="20"/>
          <w:lang w:val="fr-FR"/>
        </w:rPr>
        <w:t>t des travaux. Ce délai n’inclut</w:t>
      </w:r>
      <w:r w:rsidRPr="00DF6ECC">
        <w:rPr>
          <w:rFonts w:asciiTheme="majorBidi" w:hAnsiTheme="majorBidi" w:cstheme="majorBidi"/>
          <w:sz w:val="20"/>
          <w:szCs w:val="20"/>
          <w:lang w:val="fr-FR"/>
        </w:rPr>
        <w:t xml:space="preserve"> pas la rédaction des </w:t>
      </w:r>
      <w:r w:rsidR="00467287">
        <w:rPr>
          <w:rFonts w:asciiTheme="majorBidi" w:hAnsiTheme="majorBidi" w:cstheme="majorBidi"/>
          <w:sz w:val="20"/>
          <w:szCs w:val="20"/>
          <w:lang w:val="fr-FR"/>
        </w:rPr>
        <w:t>documents</w:t>
      </w:r>
      <w:r w:rsidR="00E87676">
        <w:rPr>
          <w:rFonts w:asciiTheme="majorBidi" w:hAnsiTheme="majorBidi" w:cstheme="majorBidi"/>
          <w:sz w:val="20"/>
          <w:szCs w:val="20"/>
          <w:lang w:val="fr-FR"/>
        </w:rPr>
        <w:t xml:space="preserve"> sus visés</w:t>
      </w:r>
      <w:r w:rsidRPr="00DF6ECC">
        <w:rPr>
          <w:rFonts w:asciiTheme="majorBidi" w:hAnsiTheme="majorBidi" w:cstheme="majorBidi"/>
          <w:sz w:val="20"/>
          <w:szCs w:val="20"/>
          <w:lang w:val="fr-FR"/>
        </w:rPr>
        <w:t xml:space="preserve"> dont le calendrier sera convenu lors de la mission</w:t>
      </w:r>
      <w:r>
        <w:rPr>
          <w:rFonts w:asciiTheme="majorBidi" w:hAnsiTheme="majorBidi" w:cstheme="majorBidi"/>
          <w:sz w:val="20"/>
          <w:szCs w:val="20"/>
          <w:lang w:val="fr-FR"/>
        </w:rPr>
        <w:t>.</w:t>
      </w:r>
    </w:p>
    <w:p w:rsidR="00DF6ECC" w:rsidRDefault="00DF6ECC" w:rsidP="008C39D9">
      <w:pPr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</w:p>
    <w:p w:rsidR="00DF6ECC" w:rsidRDefault="00DF6ECC" w:rsidP="008C39D9">
      <w:pPr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>
        <w:rPr>
          <w:rFonts w:asciiTheme="majorBidi" w:hAnsiTheme="majorBidi" w:cstheme="majorBidi"/>
          <w:b/>
          <w:bCs/>
          <w:sz w:val="20"/>
          <w:szCs w:val="20"/>
          <w:lang w:val="fr-FR"/>
        </w:rPr>
        <w:t>VII. Dépôt de candidature</w:t>
      </w:r>
    </w:p>
    <w:p w:rsidR="00DF6ECC" w:rsidRDefault="00DF6ECC" w:rsidP="00922273">
      <w:pPr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DF6ECC">
        <w:rPr>
          <w:rFonts w:asciiTheme="majorBidi" w:hAnsiTheme="majorBidi" w:cstheme="majorBidi"/>
          <w:sz w:val="20"/>
          <w:szCs w:val="20"/>
          <w:lang w:val="fr-FR"/>
        </w:rPr>
        <w:t xml:space="preserve">Les 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cabinets ou </w:t>
      </w:r>
      <w:r w:rsidR="00016D96">
        <w:rPr>
          <w:rFonts w:asciiTheme="majorBidi" w:hAnsiTheme="majorBidi" w:cstheme="majorBidi"/>
          <w:sz w:val="20"/>
          <w:szCs w:val="20"/>
          <w:lang w:val="fr-FR"/>
        </w:rPr>
        <w:t>les consultants</w:t>
      </w:r>
      <w:r w:rsidRPr="00DF6ECC">
        <w:rPr>
          <w:rFonts w:asciiTheme="majorBidi" w:hAnsiTheme="majorBidi" w:cstheme="majorBidi"/>
          <w:sz w:val="20"/>
          <w:szCs w:val="20"/>
          <w:lang w:val="fr-FR"/>
        </w:rPr>
        <w:t xml:space="preserve"> intéressés sont invités à envoyer leurs </w:t>
      </w:r>
      <w:r>
        <w:rPr>
          <w:rFonts w:asciiTheme="majorBidi" w:hAnsiTheme="majorBidi" w:cstheme="majorBidi"/>
          <w:sz w:val="20"/>
          <w:szCs w:val="20"/>
          <w:lang w:val="fr-FR"/>
        </w:rPr>
        <w:t>offres</w:t>
      </w:r>
      <w:r w:rsidRPr="00DF6ECC">
        <w:rPr>
          <w:rFonts w:asciiTheme="majorBidi" w:hAnsiTheme="majorBidi" w:cstheme="majorBidi"/>
          <w:sz w:val="20"/>
          <w:szCs w:val="20"/>
          <w:lang w:val="fr-FR"/>
        </w:rPr>
        <w:t>, au plus tard</w:t>
      </w:r>
      <w:r w:rsidR="00922273">
        <w:rPr>
          <w:rFonts w:asciiTheme="majorBidi" w:hAnsiTheme="majorBidi" w:cstheme="majorBidi"/>
          <w:sz w:val="20"/>
          <w:szCs w:val="20"/>
          <w:lang w:val="fr-FR"/>
        </w:rPr>
        <w:t xml:space="preserve"> lundi 26 novembre 2018</w:t>
      </w:r>
      <w:r w:rsidRPr="00DF6ECC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E82609">
        <w:rPr>
          <w:rFonts w:asciiTheme="majorBidi" w:hAnsiTheme="majorBidi" w:cstheme="majorBidi"/>
          <w:sz w:val="20"/>
          <w:szCs w:val="20"/>
          <w:lang w:val="fr-FR"/>
        </w:rPr>
        <w:t>à</w:t>
      </w:r>
      <w:r w:rsidRPr="00DF6ECC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E82609">
        <w:rPr>
          <w:rFonts w:asciiTheme="majorBidi" w:hAnsiTheme="majorBidi" w:cstheme="majorBidi"/>
          <w:sz w:val="20"/>
          <w:szCs w:val="20"/>
          <w:lang w:val="fr-FR"/>
        </w:rPr>
        <w:t>12</w:t>
      </w:r>
      <w:r w:rsidRPr="00DF6ECC">
        <w:rPr>
          <w:rFonts w:asciiTheme="majorBidi" w:hAnsiTheme="majorBidi" w:cstheme="majorBidi"/>
          <w:sz w:val="20"/>
          <w:szCs w:val="20"/>
          <w:lang w:val="fr-FR"/>
        </w:rPr>
        <w:t>h</w:t>
      </w:r>
      <w:r w:rsidR="00E82609">
        <w:rPr>
          <w:rFonts w:asciiTheme="majorBidi" w:hAnsiTheme="majorBidi" w:cstheme="majorBidi"/>
          <w:sz w:val="20"/>
          <w:szCs w:val="20"/>
          <w:lang w:val="fr-FR"/>
        </w:rPr>
        <w:t>00</w:t>
      </w:r>
      <w:r w:rsidRPr="00DF6ECC">
        <w:rPr>
          <w:rFonts w:asciiTheme="majorBidi" w:hAnsiTheme="majorBidi" w:cstheme="majorBidi"/>
          <w:sz w:val="20"/>
          <w:szCs w:val="20"/>
          <w:lang w:val="fr-FR"/>
        </w:rPr>
        <w:t xml:space="preserve"> à </w:t>
      </w:r>
      <w:r>
        <w:rPr>
          <w:rFonts w:asciiTheme="majorBidi" w:hAnsiTheme="majorBidi" w:cstheme="majorBidi"/>
          <w:sz w:val="20"/>
          <w:szCs w:val="20"/>
          <w:lang w:val="fr-FR"/>
        </w:rPr>
        <w:t>l’adresse suivante :</w:t>
      </w:r>
    </w:p>
    <w:p w:rsidR="00DF6ECC" w:rsidRDefault="00DF6ECC" w:rsidP="00530362">
      <w:pPr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DF6ECC">
        <w:rPr>
          <w:rFonts w:asciiTheme="majorBidi" w:hAnsiTheme="majorBidi" w:cstheme="majorBidi"/>
          <w:sz w:val="20"/>
          <w:szCs w:val="20"/>
          <w:lang w:val="fr-FR"/>
        </w:rPr>
        <w:t xml:space="preserve">Immeuble Lilia, Rue de la Bourse, </w:t>
      </w:r>
      <w:r>
        <w:rPr>
          <w:rFonts w:asciiTheme="majorBidi" w:hAnsiTheme="majorBidi" w:cstheme="majorBidi"/>
          <w:sz w:val="20"/>
          <w:szCs w:val="20"/>
          <w:lang w:val="fr-FR"/>
        </w:rPr>
        <w:t>Les Berges du Lac II Tunis 1053</w:t>
      </w:r>
    </w:p>
    <w:p w:rsidR="00DF6ECC" w:rsidRDefault="00DF6ECC" w:rsidP="00530362">
      <w:pPr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DF6ECC">
        <w:rPr>
          <w:rFonts w:asciiTheme="majorBidi" w:hAnsiTheme="majorBidi" w:cstheme="majorBidi"/>
          <w:sz w:val="20"/>
          <w:szCs w:val="20"/>
          <w:lang w:val="fr-FR"/>
        </w:rPr>
        <w:t xml:space="preserve">Ou par mail 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à </w:t>
      </w:r>
      <w:r w:rsidRPr="00DF6ECC">
        <w:rPr>
          <w:rFonts w:asciiTheme="majorBidi" w:hAnsiTheme="majorBidi" w:cstheme="majorBidi"/>
          <w:sz w:val="20"/>
          <w:szCs w:val="20"/>
          <w:lang w:val="fr-FR"/>
        </w:rPr>
        <w:t xml:space="preserve">: </w:t>
      </w:r>
      <w:hyperlink r:id="rId7" w:history="1">
        <w:r w:rsidRPr="00B8075C">
          <w:rPr>
            <w:rStyle w:val="Lienhypertexte"/>
            <w:rFonts w:asciiTheme="majorBidi" w:hAnsiTheme="majorBidi" w:cstheme="majorBidi"/>
            <w:sz w:val="20"/>
            <w:szCs w:val="20"/>
            <w:lang w:val="fr-FR"/>
          </w:rPr>
          <w:t>yassine.gmiha@bmice-maghreb.org</w:t>
        </w:r>
      </w:hyperlink>
    </w:p>
    <w:p w:rsidR="00DF6ECC" w:rsidRDefault="00DF6ECC" w:rsidP="00530362">
      <w:pPr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DF6ECC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Une note </w:t>
      </w:r>
      <w:r w:rsidRPr="00DF6ECC">
        <w:rPr>
          <w:rFonts w:asciiTheme="majorBidi" w:hAnsiTheme="majorBidi" w:cstheme="majorBidi"/>
          <w:sz w:val="20"/>
          <w:szCs w:val="20"/>
          <w:lang w:val="fr-FR"/>
        </w:rPr>
        <w:t xml:space="preserve">donnant plus de précisions est accessible via le lien suivant : </w:t>
      </w:r>
    </w:p>
    <w:p w:rsidR="00DF6ECC" w:rsidRDefault="0066118A" w:rsidP="00530362">
      <w:pPr>
        <w:jc w:val="both"/>
        <w:rPr>
          <w:rFonts w:asciiTheme="majorBidi" w:hAnsiTheme="majorBidi" w:cstheme="majorBidi"/>
          <w:sz w:val="20"/>
          <w:szCs w:val="20"/>
          <w:lang w:val="fr-FR"/>
        </w:rPr>
      </w:pPr>
      <w:hyperlink r:id="rId8" w:tgtFrame="_blank" w:history="1">
        <w:r w:rsidR="00DF6ECC" w:rsidRPr="00DF6ECC">
          <w:rPr>
            <w:rFonts w:asciiTheme="majorBidi" w:hAnsiTheme="majorBidi" w:cstheme="majorBidi"/>
            <w:sz w:val="20"/>
            <w:szCs w:val="20"/>
            <w:lang w:val="fr-FR"/>
          </w:rPr>
          <w:t xml:space="preserve">https://www.bmice-maghreb.org/fr/tc/appels-doffres/ </w:t>
        </w:r>
      </w:hyperlink>
    </w:p>
    <w:p w:rsidR="00DF6ECC" w:rsidRPr="00DF6ECC" w:rsidRDefault="00DF6ECC" w:rsidP="00530362">
      <w:pPr>
        <w:jc w:val="both"/>
        <w:rPr>
          <w:rFonts w:asciiTheme="majorBidi" w:hAnsiTheme="majorBidi" w:cstheme="majorBidi"/>
          <w:sz w:val="20"/>
          <w:szCs w:val="20"/>
          <w:lang w:val="fr-FR"/>
        </w:rPr>
      </w:pPr>
    </w:p>
    <w:sectPr w:rsidR="00DF6ECC" w:rsidRPr="00DF6E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8A" w:rsidRDefault="0066118A" w:rsidP="00CD5408">
      <w:pPr>
        <w:spacing w:after="0" w:line="240" w:lineRule="auto"/>
      </w:pPr>
      <w:r>
        <w:separator/>
      </w:r>
    </w:p>
  </w:endnote>
  <w:endnote w:type="continuationSeparator" w:id="0">
    <w:p w:rsidR="0066118A" w:rsidRDefault="0066118A" w:rsidP="00CD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566754"/>
      <w:docPartObj>
        <w:docPartGallery w:val="Page Numbers (Bottom of Page)"/>
        <w:docPartUnique/>
      </w:docPartObj>
    </w:sdtPr>
    <w:sdtEndPr/>
    <w:sdtContent>
      <w:p w:rsidR="000A51A0" w:rsidRDefault="000A51A0" w:rsidP="000A51A0">
        <w:pPr>
          <w:pStyle w:val="Pieddepage"/>
          <w:tabs>
            <w:tab w:val="left" w:pos="210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70A" w:rsidRPr="00C6570A">
          <w:rPr>
            <w:noProof/>
            <w:lang w:val="fr-FR"/>
          </w:rPr>
          <w:t>2</w:t>
        </w:r>
        <w:r>
          <w:fldChar w:fldCharType="end"/>
        </w:r>
      </w:p>
    </w:sdtContent>
  </w:sdt>
  <w:p w:rsidR="000A51A0" w:rsidRDefault="000A51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8A" w:rsidRDefault="0066118A" w:rsidP="00CD5408">
      <w:pPr>
        <w:spacing w:after="0" w:line="240" w:lineRule="auto"/>
      </w:pPr>
      <w:r>
        <w:separator/>
      </w:r>
    </w:p>
  </w:footnote>
  <w:footnote w:type="continuationSeparator" w:id="0">
    <w:p w:rsidR="0066118A" w:rsidRDefault="0066118A" w:rsidP="00CD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1A0" w:rsidRDefault="000A51A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A6778A8" wp14:editId="4E8CB9FE">
          <wp:simplePos x="0" y="0"/>
          <wp:positionH relativeFrom="column">
            <wp:posOffset>2548255</wp:posOffset>
          </wp:positionH>
          <wp:positionV relativeFrom="paragraph">
            <wp:posOffset>-163830</wp:posOffset>
          </wp:positionV>
          <wp:extent cx="488950" cy="488950"/>
          <wp:effectExtent l="0" t="0" r="6350" b="6350"/>
          <wp:wrapNone/>
          <wp:docPr id="38" name="Imag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3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841"/>
    <w:multiLevelType w:val="hybridMultilevel"/>
    <w:tmpl w:val="5C14C698"/>
    <w:lvl w:ilvl="0" w:tplc="0000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00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C201FA8"/>
    <w:multiLevelType w:val="hybridMultilevel"/>
    <w:tmpl w:val="7BD8B104"/>
    <w:lvl w:ilvl="0" w:tplc="64602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D032E"/>
    <w:multiLevelType w:val="hybridMultilevel"/>
    <w:tmpl w:val="34FAA200"/>
    <w:lvl w:ilvl="0" w:tplc="0000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00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1A872C6"/>
    <w:multiLevelType w:val="hybridMultilevel"/>
    <w:tmpl w:val="FE6E6976"/>
    <w:lvl w:ilvl="0" w:tplc="F7DE957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7DE957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0637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384959"/>
    <w:multiLevelType w:val="hybridMultilevel"/>
    <w:tmpl w:val="DAA4583E"/>
    <w:lvl w:ilvl="0" w:tplc="0344AF2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3AF804AE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6711AB"/>
    <w:multiLevelType w:val="hybridMultilevel"/>
    <w:tmpl w:val="1D30134A"/>
    <w:lvl w:ilvl="0" w:tplc="0000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00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E3B64B3"/>
    <w:multiLevelType w:val="hybridMultilevel"/>
    <w:tmpl w:val="DE9CAD12"/>
    <w:lvl w:ilvl="0" w:tplc="2000000F">
      <w:start w:val="1"/>
      <w:numFmt w:val="decimal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425F08"/>
    <w:multiLevelType w:val="hybridMultilevel"/>
    <w:tmpl w:val="E6F02ECC"/>
    <w:lvl w:ilvl="0" w:tplc="735AB5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3E16E5"/>
    <w:multiLevelType w:val="hybridMultilevel"/>
    <w:tmpl w:val="2DDE2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65F7"/>
    <w:multiLevelType w:val="hybridMultilevel"/>
    <w:tmpl w:val="1EAAE856"/>
    <w:lvl w:ilvl="0" w:tplc="711246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A5A81"/>
    <w:multiLevelType w:val="hybridMultilevel"/>
    <w:tmpl w:val="3C12D846"/>
    <w:lvl w:ilvl="0" w:tplc="00A647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E759C"/>
    <w:multiLevelType w:val="hybridMultilevel"/>
    <w:tmpl w:val="4BB004E8"/>
    <w:lvl w:ilvl="0" w:tplc="0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12681"/>
    <w:multiLevelType w:val="hybridMultilevel"/>
    <w:tmpl w:val="A7C22870"/>
    <w:lvl w:ilvl="0" w:tplc="0000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00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E602685"/>
    <w:multiLevelType w:val="hybridMultilevel"/>
    <w:tmpl w:val="CA14E686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246F6D"/>
    <w:multiLevelType w:val="hybridMultilevel"/>
    <w:tmpl w:val="C13A4C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51A86"/>
    <w:multiLevelType w:val="hybridMultilevel"/>
    <w:tmpl w:val="5C0C9E74"/>
    <w:lvl w:ilvl="0" w:tplc="0000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00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7EC80838"/>
    <w:multiLevelType w:val="hybridMultilevel"/>
    <w:tmpl w:val="365CF0B2"/>
    <w:lvl w:ilvl="0" w:tplc="DCB243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7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  <w:num w:numId="14">
    <w:abstractNumId w:val="16"/>
  </w:num>
  <w:num w:numId="15">
    <w:abstractNumId w:val="15"/>
  </w:num>
  <w:num w:numId="16">
    <w:abstractNumId w:val="18"/>
  </w:num>
  <w:num w:numId="17">
    <w:abstractNumId w:val="1"/>
  </w:num>
  <w:num w:numId="18">
    <w:abstractNumId w:val="3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F"/>
    <w:rsid w:val="00006AD3"/>
    <w:rsid w:val="00016D96"/>
    <w:rsid w:val="0001768B"/>
    <w:rsid w:val="000814F2"/>
    <w:rsid w:val="000839A8"/>
    <w:rsid w:val="00085E69"/>
    <w:rsid w:val="00094E28"/>
    <w:rsid w:val="000A51A0"/>
    <w:rsid w:val="000B5B23"/>
    <w:rsid w:val="000F1C67"/>
    <w:rsid w:val="00110C87"/>
    <w:rsid w:val="00154C91"/>
    <w:rsid w:val="00165F01"/>
    <w:rsid w:val="00170D29"/>
    <w:rsid w:val="001A37A5"/>
    <w:rsid w:val="001A4BA7"/>
    <w:rsid w:val="001D392A"/>
    <w:rsid w:val="002062DB"/>
    <w:rsid w:val="002268F1"/>
    <w:rsid w:val="00234768"/>
    <w:rsid w:val="0023654E"/>
    <w:rsid w:val="00252FD6"/>
    <w:rsid w:val="002E6F29"/>
    <w:rsid w:val="00336DC7"/>
    <w:rsid w:val="00344869"/>
    <w:rsid w:val="003D3761"/>
    <w:rsid w:val="003E0741"/>
    <w:rsid w:val="00412CEE"/>
    <w:rsid w:val="00467287"/>
    <w:rsid w:val="0048171A"/>
    <w:rsid w:val="004F0A53"/>
    <w:rsid w:val="005049AB"/>
    <w:rsid w:val="005102B0"/>
    <w:rsid w:val="00530362"/>
    <w:rsid w:val="0053278D"/>
    <w:rsid w:val="00552A29"/>
    <w:rsid w:val="00564771"/>
    <w:rsid w:val="00566036"/>
    <w:rsid w:val="005722C3"/>
    <w:rsid w:val="00585C76"/>
    <w:rsid w:val="005F34E1"/>
    <w:rsid w:val="0066118A"/>
    <w:rsid w:val="006809D4"/>
    <w:rsid w:val="006B0CBE"/>
    <w:rsid w:val="006B2260"/>
    <w:rsid w:val="006B35F0"/>
    <w:rsid w:val="006E1AE7"/>
    <w:rsid w:val="006E35B2"/>
    <w:rsid w:val="00705447"/>
    <w:rsid w:val="00710496"/>
    <w:rsid w:val="00722AE4"/>
    <w:rsid w:val="007319E3"/>
    <w:rsid w:val="00750B6B"/>
    <w:rsid w:val="0076122D"/>
    <w:rsid w:val="00787607"/>
    <w:rsid w:val="007F5690"/>
    <w:rsid w:val="00816F0C"/>
    <w:rsid w:val="008444CF"/>
    <w:rsid w:val="008531D9"/>
    <w:rsid w:val="008A0264"/>
    <w:rsid w:val="008C39D9"/>
    <w:rsid w:val="008D37DD"/>
    <w:rsid w:val="008F681E"/>
    <w:rsid w:val="00900207"/>
    <w:rsid w:val="00901D60"/>
    <w:rsid w:val="00922273"/>
    <w:rsid w:val="00930FA4"/>
    <w:rsid w:val="00953601"/>
    <w:rsid w:val="009C3F68"/>
    <w:rsid w:val="009D7F14"/>
    <w:rsid w:val="009E70F7"/>
    <w:rsid w:val="00A22D37"/>
    <w:rsid w:val="00A32329"/>
    <w:rsid w:val="00A37EC2"/>
    <w:rsid w:val="00A42622"/>
    <w:rsid w:val="00A47D9B"/>
    <w:rsid w:val="00A55F32"/>
    <w:rsid w:val="00AC5A1A"/>
    <w:rsid w:val="00AE620E"/>
    <w:rsid w:val="00AF082D"/>
    <w:rsid w:val="00B261C0"/>
    <w:rsid w:val="00B801A0"/>
    <w:rsid w:val="00C15C25"/>
    <w:rsid w:val="00C211C9"/>
    <w:rsid w:val="00C6570A"/>
    <w:rsid w:val="00C7475D"/>
    <w:rsid w:val="00C86463"/>
    <w:rsid w:val="00C8771B"/>
    <w:rsid w:val="00CB3BA4"/>
    <w:rsid w:val="00CB5974"/>
    <w:rsid w:val="00CC4E6E"/>
    <w:rsid w:val="00CD5408"/>
    <w:rsid w:val="00CE43D6"/>
    <w:rsid w:val="00CE73A8"/>
    <w:rsid w:val="00D203B3"/>
    <w:rsid w:val="00D418D1"/>
    <w:rsid w:val="00D60FD4"/>
    <w:rsid w:val="00D6507F"/>
    <w:rsid w:val="00D71CEB"/>
    <w:rsid w:val="00D758B6"/>
    <w:rsid w:val="00D85251"/>
    <w:rsid w:val="00DA1397"/>
    <w:rsid w:val="00DA3EDC"/>
    <w:rsid w:val="00DA5BB4"/>
    <w:rsid w:val="00DC02FE"/>
    <w:rsid w:val="00DF0FE0"/>
    <w:rsid w:val="00DF6ECC"/>
    <w:rsid w:val="00E059DC"/>
    <w:rsid w:val="00E3202E"/>
    <w:rsid w:val="00E340AF"/>
    <w:rsid w:val="00E352B0"/>
    <w:rsid w:val="00E45580"/>
    <w:rsid w:val="00E457A9"/>
    <w:rsid w:val="00E56263"/>
    <w:rsid w:val="00E615C6"/>
    <w:rsid w:val="00E71764"/>
    <w:rsid w:val="00E82609"/>
    <w:rsid w:val="00E85F57"/>
    <w:rsid w:val="00E87676"/>
    <w:rsid w:val="00EA2188"/>
    <w:rsid w:val="00EA6121"/>
    <w:rsid w:val="00EA77E9"/>
    <w:rsid w:val="00EC0C3E"/>
    <w:rsid w:val="00EF4C52"/>
    <w:rsid w:val="00F1160F"/>
    <w:rsid w:val="00F24835"/>
    <w:rsid w:val="00F87FE5"/>
    <w:rsid w:val="00FB76FF"/>
    <w:rsid w:val="00FB7940"/>
    <w:rsid w:val="00F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707D4-036D-46DE-A892-7DC3EF28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F32"/>
    <w:pPr>
      <w:spacing w:line="25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8F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D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408"/>
  </w:style>
  <w:style w:type="paragraph" w:styleId="Pieddepage">
    <w:name w:val="footer"/>
    <w:basedOn w:val="Normal"/>
    <w:link w:val="PieddepageCar"/>
    <w:uiPriority w:val="99"/>
    <w:unhideWhenUsed/>
    <w:rsid w:val="00CD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408"/>
  </w:style>
  <w:style w:type="paragraph" w:styleId="NormalWeb">
    <w:name w:val="Normal (Web)"/>
    <w:basedOn w:val="Normal"/>
    <w:uiPriority w:val="99"/>
    <w:semiHidden/>
    <w:unhideWhenUsed/>
    <w:rsid w:val="0050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F6EC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303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03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03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03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036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30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ice-maghreb.org/fr/tc/appels-doffr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ssine.gmiha@bmice-maghre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EBNOU SIDIYA</dc:creator>
  <cp:keywords/>
  <dc:description/>
  <cp:lastModifiedBy>Yassine GMIHA</cp:lastModifiedBy>
  <cp:revision>2</cp:revision>
  <cp:lastPrinted>2018-11-09T08:53:00Z</cp:lastPrinted>
  <dcterms:created xsi:type="dcterms:W3CDTF">2018-11-15T10:50:00Z</dcterms:created>
  <dcterms:modified xsi:type="dcterms:W3CDTF">2018-11-15T10:50:00Z</dcterms:modified>
</cp:coreProperties>
</file>